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20" w:lineRule="atLeast"/>
        <w:jc w:val="center"/>
        <w:rPr>
          <w:rFonts w:hint="eastAsia"/>
          <w:b/>
          <w:sz w:val="44"/>
          <w:lang w:val="en-US" w:eastAsia="zh-CN"/>
        </w:rPr>
      </w:pPr>
      <w:r>
        <w:rPr>
          <w:rFonts w:hint="eastAsia"/>
          <w:b/>
          <w:sz w:val="44"/>
          <w:lang w:val="en-US" w:eastAsia="zh-CN"/>
        </w:rPr>
        <w:t>湖南启迪电力建设有限公司</w:t>
      </w:r>
    </w:p>
    <w:p>
      <w:pPr>
        <w:spacing w:line="220" w:lineRule="atLeast"/>
        <w:jc w:val="center"/>
        <w:rPr>
          <w:rFonts w:hint="eastAsia"/>
          <w:b/>
          <w:sz w:val="48"/>
        </w:rPr>
      </w:pPr>
      <w:r>
        <w:rPr>
          <w:rFonts w:hint="eastAsia"/>
          <w:b/>
          <w:sz w:val="44"/>
        </w:rPr>
        <w:t>企业信用管理制度</w:t>
      </w:r>
    </w:p>
    <w:p>
      <w:pPr>
        <w:spacing w:line="480" w:lineRule="auto"/>
        <w:jc w:val="both"/>
        <w:rPr>
          <w:rFonts w:hint="eastAsia"/>
        </w:rPr>
      </w:pPr>
      <w:r>
        <w:rPr>
          <w:rFonts w:hint="eastAsia"/>
        </w:rPr>
        <w:t>一、      信用管理机构</w:t>
      </w:r>
    </w:p>
    <w:p>
      <w:pPr>
        <w:spacing w:line="480" w:lineRule="auto"/>
        <w:jc w:val="both"/>
        <w:rPr>
          <w:rFonts w:hint="eastAsia"/>
        </w:rPr>
      </w:pPr>
      <w:r>
        <w:rPr>
          <w:rFonts w:hint="eastAsia"/>
        </w:rPr>
        <w:t>二、   人员岗位责任制度</w:t>
      </w:r>
      <w:bookmarkStart w:id="1" w:name="_GoBack"/>
      <w:bookmarkEnd w:id="1"/>
    </w:p>
    <w:p>
      <w:pPr>
        <w:spacing w:line="480" w:lineRule="auto"/>
        <w:jc w:val="both"/>
        <w:rPr>
          <w:rFonts w:hint="eastAsia"/>
        </w:rPr>
      </w:pPr>
      <w:r>
        <w:rPr>
          <w:rFonts w:hint="eastAsia"/>
        </w:rPr>
        <w:t>三、   合同管理制度</w:t>
      </w:r>
    </w:p>
    <w:p>
      <w:pPr>
        <w:spacing w:line="480" w:lineRule="auto"/>
        <w:jc w:val="both"/>
        <w:rPr>
          <w:rFonts w:hint="eastAsia"/>
        </w:rPr>
      </w:pPr>
      <w:r>
        <w:rPr>
          <w:rFonts w:hint="eastAsia"/>
        </w:rPr>
        <w:t>四、     客户资信调查制度</w:t>
      </w:r>
    </w:p>
    <w:p>
      <w:pPr>
        <w:spacing w:line="480" w:lineRule="auto"/>
        <w:jc w:val="both"/>
        <w:rPr>
          <w:rFonts w:hint="eastAsia"/>
        </w:rPr>
      </w:pPr>
      <w:r>
        <w:rPr>
          <w:rFonts w:hint="eastAsia"/>
        </w:rPr>
        <w:t>五、     应收账款与商帐追收制度</w:t>
      </w:r>
    </w:p>
    <w:p>
      <w:pPr>
        <w:spacing w:line="480" w:lineRule="auto"/>
        <w:jc w:val="both"/>
        <w:rPr>
          <w:rFonts w:hint="eastAsia"/>
        </w:rPr>
      </w:pPr>
      <w:r>
        <w:rPr>
          <w:rFonts w:hint="eastAsia"/>
        </w:rPr>
        <w:t>六、    质量管理制度</w:t>
      </w:r>
    </w:p>
    <w:p>
      <w:pPr>
        <w:spacing w:line="480" w:lineRule="auto"/>
        <w:jc w:val="both"/>
        <w:rPr>
          <w:rFonts w:hint="eastAsia"/>
        </w:rPr>
      </w:pPr>
      <w:r>
        <w:rPr>
          <w:rFonts w:hint="eastAsia"/>
        </w:rPr>
        <w:t>七、    售后服务制度</w:t>
      </w:r>
    </w:p>
    <w:p>
      <w:pPr>
        <w:spacing w:line="480" w:lineRule="auto"/>
        <w:jc w:val="both"/>
        <w:rPr>
          <w:rFonts w:hint="eastAsia"/>
        </w:rPr>
      </w:pPr>
      <w:r>
        <w:rPr>
          <w:rFonts w:hint="eastAsia"/>
        </w:rPr>
        <w:t>八、     劳动用工制度</w:t>
      </w:r>
    </w:p>
    <w:p>
      <w:pPr>
        <w:spacing w:line="480" w:lineRule="auto"/>
        <w:jc w:val="both"/>
        <w:rPr>
          <w:rFonts w:hint="eastAsia"/>
        </w:rPr>
      </w:pPr>
      <w:r>
        <w:rPr>
          <w:rFonts w:hint="eastAsia"/>
        </w:rPr>
        <w:t>九、法定代表人授权委托制度</w:t>
      </w:r>
    </w:p>
    <w:p>
      <w:pPr>
        <w:spacing w:line="480" w:lineRule="auto"/>
        <w:rPr>
          <w:rFonts w:hint="eastAsia"/>
        </w:rPr>
      </w:pPr>
    </w:p>
    <w:p>
      <w:pPr>
        <w:spacing w:line="220" w:lineRule="atLeast"/>
        <w:rPr>
          <w:rFonts w:hint="eastAsia"/>
        </w:rPr>
      </w:pPr>
    </w:p>
    <w:p>
      <w:pPr>
        <w:spacing w:line="220" w:lineRule="atLeast"/>
        <w:rPr>
          <w:rFonts w:hint="eastAsia"/>
        </w:rPr>
      </w:pPr>
    </w:p>
    <w:p>
      <w:pPr>
        <w:rPr>
          <w:rFonts w:hint="eastAsia"/>
          <w:b/>
        </w:rPr>
      </w:pPr>
      <w:r>
        <w:rPr>
          <w:rFonts w:hint="eastAsia"/>
          <w:b/>
        </w:rPr>
        <w:br w:type="page"/>
      </w:r>
    </w:p>
    <w:p>
      <w:pPr>
        <w:spacing w:line="220" w:lineRule="atLeast"/>
        <w:jc w:val="center"/>
        <w:rPr>
          <w:rFonts w:hint="eastAsia"/>
          <w:b/>
        </w:rPr>
      </w:pPr>
      <w:r>
        <w:rPr>
          <w:rFonts w:hint="eastAsia"/>
          <w:b/>
        </w:rPr>
        <w:t>信用管理机构</w:t>
      </w:r>
    </w:p>
    <w:p>
      <w:pPr>
        <w:spacing w:line="220" w:lineRule="atLeast"/>
        <w:rPr>
          <w:rFonts w:hint="eastAsia"/>
        </w:rPr>
      </w:pPr>
      <w:r>
        <w:rPr>
          <w:rFonts w:hint="eastAsia"/>
        </w:rPr>
        <w:t xml:space="preserve"> 公司内部设立专门的信用管理机构，公司副总为信用管理机构的分管领导，任命信用管理机构负责人/经理，有专职（或兼职）的信用管理工作人员。</w:t>
      </w:r>
    </w:p>
    <w:p>
      <w:pPr>
        <w:spacing w:line="220" w:lineRule="atLeast"/>
        <w:rPr>
          <w:rFonts w:hint="eastAsia"/>
        </w:rPr>
      </w:pPr>
      <w:r>
        <w:rPr>
          <w:rFonts w:hint="eastAsia"/>
        </w:rPr>
        <w:t xml:space="preserve">  一、信用（合同）管理机构职能</w:t>
      </w:r>
    </w:p>
    <w:p>
      <w:pPr>
        <w:spacing w:line="220" w:lineRule="atLeast"/>
        <w:rPr>
          <w:rFonts w:hint="eastAsia"/>
        </w:rPr>
      </w:pPr>
      <w:r>
        <w:rPr>
          <w:rFonts w:hint="eastAsia"/>
        </w:rPr>
        <w:t xml:space="preserve">  1、组织宣传、贯彻合同法律法规条例，培训信用管理人员和业务人员，依法保护本企业的合法权益。</w:t>
      </w:r>
    </w:p>
    <w:p>
      <w:pPr>
        <w:spacing w:line="220" w:lineRule="atLeast"/>
        <w:rPr>
          <w:rFonts w:hint="eastAsia"/>
        </w:rPr>
      </w:pPr>
      <w:r>
        <w:rPr>
          <w:rFonts w:hint="eastAsia"/>
        </w:rPr>
        <w:t xml:space="preserve">  2、制定、修订本公司信用政策、信用管理制度、办法，组织实施信用管理工作的考核。 </w:t>
      </w:r>
    </w:p>
    <w:p>
      <w:pPr>
        <w:spacing w:line="220" w:lineRule="atLeast"/>
        <w:rPr>
          <w:rFonts w:hint="eastAsia"/>
        </w:rPr>
      </w:pPr>
      <w:r>
        <w:rPr>
          <w:rFonts w:hint="eastAsia"/>
        </w:rPr>
        <w:t xml:space="preserve"> 3、对客户进行资信调查，建立客户信用档案，并进行动态化管理。 </w:t>
      </w:r>
    </w:p>
    <w:p>
      <w:pPr>
        <w:spacing w:line="220" w:lineRule="atLeast"/>
        <w:rPr>
          <w:rFonts w:hint="eastAsia"/>
        </w:rPr>
      </w:pPr>
      <w:r>
        <w:rPr>
          <w:rFonts w:hint="eastAsia"/>
        </w:rPr>
        <w:t>4、客户授信管理：进行客户信用审批，跟踪客户，定期对客户的信用状况统计分析。</w:t>
      </w:r>
      <w:r>
        <w:t xml:space="preserve">  </w:t>
      </w:r>
    </w:p>
    <w:p>
      <w:pPr>
        <w:spacing w:line="220" w:lineRule="atLeast"/>
        <w:rPr>
          <w:rFonts w:hint="eastAsia"/>
        </w:rPr>
      </w:pPr>
      <w:r>
        <w:t>5</w:t>
      </w:r>
      <w:r>
        <w:rPr>
          <w:rFonts w:hint="eastAsia"/>
        </w:rPr>
        <w:t>、应收账款管理：控制应收账款平均持有水平，日常监督应收账款的账龄，随时将潜在的不良账款进行技术处理，防范逾期应收账款的发生。</w:t>
      </w:r>
    </w:p>
    <w:p>
      <w:pPr>
        <w:spacing w:line="220" w:lineRule="atLeast"/>
        <w:rPr>
          <w:rFonts w:hint="eastAsia"/>
        </w:rPr>
      </w:pPr>
      <w:r>
        <w:t>6</w:t>
      </w:r>
      <w:r>
        <w:rPr>
          <w:rFonts w:hint="eastAsia"/>
        </w:rPr>
        <w:t>、商账处理：建立标准的催账程序和一支工作高效的追账队伍，及时制定对逾期应收账款处理的方案，并组织有效的追账。</w:t>
      </w:r>
      <w:r>
        <w:t xml:space="preserve">  7</w:t>
      </w:r>
      <w:r>
        <w:rPr>
          <w:rFonts w:hint="eastAsia"/>
        </w:rPr>
        <w:t>、利用征信数据库资源，帮助销售部门开拓市场。</w:t>
      </w:r>
    </w:p>
    <w:p>
      <w:pPr>
        <w:spacing w:line="220" w:lineRule="atLeast"/>
        <w:jc w:val="center"/>
        <w:rPr>
          <w:rFonts w:hint="eastAsia"/>
          <w:b/>
        </w:rPr>
      </w:pPr>
      <w:r>
        <w:rPr>
          <w:rFonts w:hint="eastAsia"/>
          <w:b/>
        </w:rPr>
        <w:t>人员岗位责任制度</w:t>
      </w:r>
    </w:p>
    <w:p>
      <w:pPr>
        <w:spacing w:line="220" w:lineRule="atLeast"/>
        <w:rPr>
          <w:rFonts w:hint="eastAsia"/>
        </w:rPr>
      </w:pPr>
      <w:r>
        <w:t xml:space="preserve"> 1</w:t>
      </w:r>
      <w:r>
        <w:rPr>
          <w:rFonts w:hint="eastAsia"/>
        </w:rPr>
        <w:t>、法定代表人的主要职责：</w:t>
      </w:r>
      <w:r>
        <w:t xml:space="preserve">  </w:t>
      </w:r>
    </w:p>
    <w:p>
      <w:pPr>
        <w:spacing w:line="220" w:lineRule="atLeast"/>
        <w:rPr>
          <w:rFonts w:hint="eastAsia"/>
        </w:rPr>
      </w:pPr>
      <w:r>
        <w:rPr>
          <w:rFonts w:hint="eastAsia"/>
        </w:rPr>
        <w:t>加强信用管理工作，支持信用管理机构开展工作，解决信用管理工作中</w:t>
      </w:r>
      <w:r>
        <w:t xml:space="preserve"> </w:t>
      </w:r>
      <w:r>
        <w:rPr>
          <w:rFonts w:hint="eastAsia"/>
        </w:rPr>
        <w:t>的重大问题；</w:t>
      </w:r>
      <w:r>
        <w:t xml:space="preserve">  </w:t>
      </w:r>
      <w:r>
        <w:rPr>
          <w:rFonts w:hint="eastAsia"/>
        </w:rPr>
        <w:t>授权委托合同承办人员对外签订合同；</w:t>
      </w:r>
      <w:r>
        <w:t xml:space="preserve">  </w:t>
      </w:r>
      <w:r>
        <w:rPr>
          <w:rFonts w:hint="eastAsia"/>
        </w:rPr>
        <w:t>对本公司合同承办人员进行考核、奖惩；</w:t>
      </w:r>
      <w:r>
        <w:t xml:space="preserve"> </w:t>
      </w:r>
      <w:r>
        <w:rPr>
          <w:rFonts w:hint="eastAsia"/>
        </w:rPr>
        <w:t>定期了解合同的签订、履行情况。</w:t>
      </w:r>
    </w:p>
    <w:p>
      <w:pPr>
        <w:spacing w:line="220" w:lineRule="atLeast"/>
        <w:rPr>
          <w:rFonts w:hint="eastAsia"/>
        </w:rPr>
      </w:pPr>
      <w:r>
        <w:t xml:space="preserve">  2</w:t>
      </w:r>
      <w:r>
        <w:rPr>
          <w:rFonts w:hint="eastAsia"/>
        </w:rPr>
        <w:t>、信用管理机构负责人的主要职责：</w:t>
      </w:r>
      <w:r>
        <w:t xml:space="preserve"> </w:t>
      </w:r>
    </w:p>
    <w:p>
      <w:pPr>
        <w:spacing w:line="220" w:lineRule="atLeast"/>
        <w:rPr>
          <w:rFonts w:hint="eastAsia"/>
        </w:rPr>
      </w:pPr>
      <w:r>
        <w:rPr>
          <w:rFonts w:hint="eastAsia"/>
        </w:rPr>
        <w:t>组织合同法律法规的宣传、培训，组织信用管理研讨会、案例评析会；</w:t>
      </w:r>
      <w:r>
        <w:t xml:space="preserve">  </w:t>
      </w:r>
      <w:r>
        <w:rPr>
          <w:rFonts w:hint="eastAsia"/>
        </w:rPr>
        <w:t>制定、修订本公司信用政策、信用管理制度、办法，组织实施信用管理</w:t>
      </w:r>
      <w:r>
        <w:t xml:space="preserve"> </w:t>
      </w:r>
      <w:r>
        <w:rPr>
          <w:rFonts w:hint="eastAsia"/>
        </w:rPr>
        <w:t>工作的考核；</w:t>
      </w:r>
      <w:r>
        <w:t xml:space="preserve">   </w:t>
      </w:r>
      <w:r>
        <w:rPr>
          <w:rFonts w:hint="eastAsia"/>
        </w:rPr>
        <w:t>统一办理授权委托书，严格管理本公司合同专用章的使用；</w:t>
      </w:r>
      <w:r>
        <w:t xml:space="preserve"> </w:t>
      </w:r>
      <w:r>
        <w:rPr>
          <w:rFonts w:hint="eastAsia"/>
        </w:rPr>
        <w:t>制止公司或个人利用合同进行违法活动；</w:t>
      </w:r>
      <w:r>
        <w:t xml:space="preserve">  </w:t>
      </w:r>
      <w:r>
        <w:rPr>
          <w:rFonts w:hint="eastAsia"/>
        </w:rPr>
        <w:t>日常监督分析应收账款的账龄，防范逾期应收账款的发生</w:t>
      </w:r>
    </w:p>
    <w:p>
      <w:pPr>
        <w:spacing w:line="220" w:lineRule="atLeast"/>
        <w:rPr>
          <w:rFonts w:hint="eastAsia"/>
        </w:rPr>
      </w:pPr>
    </w:p>
    <w:p>
      <w:pPr>
        <w:spacing w:line="220" w:lineRule="atLeast"/>
        <w:rPr>
          <w:rFonts w:hint="eastAsia"/>
        </w:rPr>
      </w:pPr>
    </w:p>
    <w:p>
      <w:pPr>
        <w:spacing w:line="220" w:lineRule="atLeast"/>
        <w:rPr>
          <w:rFonts w:hint="eastAsia"/>
        </w:rPr>
      </w:pPr>
    </w:p>
    <w:p>
      <w:pPr>
        <w:spacing w:line="220" w:lineRule="atLeast"/>
        <w:jc w:val="center"/>
        <w:rPr>
          <w:rFonts w:hint="eastAsia"/>
          <w:b/>
        </w:rPr>
      </w:pPr>
    </w:p>
    <w:p>
      <w:pPr>
        <w:spacing w:line="480" w:lineRule="auto"/>
        <w:jc w:val="center"/>
        <w:rPr>
          <w:rFonts w:hint="eastAsia"/>
          <w:b/>
        </w:rPr>
      </w:pPr>
      <w:r>
        <w:rPr>
          <w:rFonts w:hint="eastAsia"/>
          <w:b/>
        </w:rPr>
        <w:t>合同管理制度</w:t>
      </w:r>
    </w:p>
    <w:p>
      <w:pPr>
        <w:spacing w:line="220" w:lineRule="atLeast"/>
        <w:rPr>
          <w:rFonts w:hint="eastAsia"/>
        </w:rPr>
      </w:pPr>
      <w:r>
        <w:rPr>
          <w:rFonts w:hint="eastAsia"/>
        </w:rPr>
        <w:t xml:space="preserve">为加强合同管理，避免失误，提高经济效益，根据《合同法》及其他有关法规的规定，结合公司的实际情况，制订本制度。 </w:t>
      </w:r>
    </w:p>
    <w:p>
      <w:pPr>
        <w:spacing w:line="220" w:lineRule="atLeast"/>
        <w:rPr>
          <w:rFonts w:hint="eastAsia"/>
        </w:rPr>
      </w:pPr>
      <w:r>
        <w:rPr>
          <w:rFonts w:hint="eastAsia"/>
        </w:rPr>
        <w:t xml:space="preserve">  一、公司对外签订的各类合同一律适用本制度。 </w:t>
      </w:r>
    </w:p>
    <w:p>
      <w:pPr>
        <w:spacing w:line="220" w:lineRule="atLeast"/>
        <w:rPr>
          <w:rFonts w:hint="eastAsia"/>
        </w:rPr>
      </w:pPr>
      <w:r>
        <w:rPr>
          <w:rFonts w:hint="eastAsia"/>
        </w:rPr>
        <w:t xml:space="preserve">   二、合同管理是企业管理的一项重要内容，搞好合同管理，对于公司经济活动的开展和经济利益的取得，都有积极的意义。各级领导干部、法人委托人以及其他有关人员，都必须严格遵守、切实执行本制度。各有关部门必须互相配合，共同努力，搞好公司以“重合同、守信誉”为核心的合同管理工作。   合同的签订   </w:t>
      </w:r>
    </w:p>
    <w:p>
      <w:pPr>
        <w:spacing w:line="220" w:lineRule="atLeast"/>
        <w:rPr>
          <w:rFonts w:hint="eastAsia"/>
        </w:rPr>
      </w:pPr>
      <w:r>
        <w:rPr>
          <w:rFonts w:hint="eastAsia"/>
        </w:rPr>
        <w:t xml:space="preserve"> 三、合同谈判须由总经理或副总经理与相关部门负责人共同参加，不得一个人直接与对方谈判合同。    </w:t>
      </w:r>
    </w:p>
    <w:p>
      <w:pPr>
        <w:spacing w:line="220" w:lineRule="atLeast"/>
        <w:rPr>
          <w:rFonts w:hint="eastAsia"/>
        </w:rPr>
      </w:pPr>
      <w:r>
        <w:rPr>
          <w:rFonts w:hint="eastAsia"/>
        </w:rPr>
        <w:t xml:space="preserve">四、签订合同必须遵守国家的法律、政策及有关规定。对外签订合同，除法定代表人外，必须是持有法人委托书的法人委托人，法人委托人必须对本企业负责。    </w:t>
      </w:r>
    </w:p>
    <w:p>
      <w:pPr>
        <w:spacing w:line="220" w:lineRule="atLeast"/>
        <w:rPr>
          <w:rFonts w:hint="eastAsia"/>
        </w:rPr>
      </w:pPr>
      <w:r>
        <w:rPr>
          <w:rFonts w:hint="eastAsia"/>
        </w:rPr>
        <w:t xml:space="preserve">五、签约人在签订合同之前，必须认真了解对方当事人的情况。   </w:t>
      </w:r>
    </w:p>
    <w:p>
      <w:pPr>
        <w:spacing w:line="220" w:lineRule="atLeast"/>
        <w:rPr>
          <w:rFonts w:hint="eastAsia"/>
        </w:rPr>
      </w:pPr>
      <w:r>
        <w:rPr>
          <w:rFonts w:hint="eastAsia"/>
        </w:rPr>
        <w:t xml:space="preserve">六、签订合同必须贯彻“平等互利、协商一致、等价有偿”的原则和“价廉物美、择优签约”的原则。    </w:t>
      </w:r>
    </w:p>
    <w:p>
      <w:pPr>
        <w:spacing w:line="220" w:lineRule="atLeast"/>
        <w:rPr>
          <w:rFonts w:hint="eastAsia"/>
        </w:rPr>
      </w:pPr>
      <w:r>
        <w:rPr>
          <w:rFonts w:hint="eastAsia"/>
        </w:rPr>
        <w:t xml:space="preserve">七、合同除即时清结者外，一律采用书面格式，并必须采用统一合同文本。   </w:t>
      </w:r>
    </w:p>
    <w:p>
      <w:pPr>
        <w:spacing w:line="220" w:lineRule="atLeast"/>
        <w:rPr>
          <w:rFonts w:hint="eastAsia"/>
        </w:rPr>
      </w:pPr>
      <w:r>
        <w:rPr>
          <w:rFonts w:hint="eastAsia"/>
        </w:rPr>
        <w:t xml:space="preserve">八、合同对各方当事人权利、义务的规定必须明确、具体，文字表达要清楚、准确。合同内容应注意的主要问题是：   </w:t>
      </w:r>
    </w:p>
    <w:p>
      <w:pPr>
        <w:spacing w:line="220" w:lineRule="atLeast"/>
        <w:rPr>
          <w:rFonts w:hint="eastAsia"/>
        </w:rPr>
      </w:pPr>
      <w:r>
        <w:rPr>
          <w:rFonts w:hint="eastAsia"/>
        </w:rPr>
        <w:t xml:space="preserve"> 1、部首部分，要注意写明双方的全称、签约时间和签约地点；   </w:t>
      </w:r>
    </w:p>
    <w:p>
      <w:pPr>
        <w:spacing w:line="220" w:lineRule="atLeast"/>
        <w:rPr>
          <w:rFonts w:hint="eastAsia"/>
        </w:rPr>
      </w:pPr>
      <w:r>
        <w:rPr>
          <w:rFonts w:hint="eastAsia"/>
        </w:rPr>
        <w:t xml:space="preserve">2、正文部分：建设合同的内容包括工程范围、建设工期，中间交工工程的开工和竣工时间，工程质量、工程造价、技术资料交付期间、材料和设备供应责任，拨款和结算、竣工验收、质量保修范围和质量保证期、双方相互协作等条款；产品合同应注明产品名称、技术标准和质量、数量、包装、运输方式及运费负担、交货期限、地点及验收方法、价格、违约责任等；    </w:t>
      </w:r>
    </w:p>
    <w:p>
      <w:pPr>
        <w:spacing w:line="220" w:lineRule="atLeast"/>
        <w:rPr>
          <w:rFonts w:hint="eastAsia"/>
        </w:rPr>
      </w:pPr>
      <w:r>
        <w:rPr>
          <w:rFonts w:hint="eastAsia"/>
        </w:rPr>
        <w:t xml:space="preserve">3、结尾部分：注意双方都必须使用合同专用章，原则上不使用公章，严禁使用财务章或业务章，注明合同有效期限。    </w:t>
      </w:r>
    </w:p>
    <w:p>
      <w:pPr>
        <w:spacing w:line="220" w:lineRule="atLeast"/>
        <w:rPr>
          <w:rFonts w:hint="eastAsia"/>
        </w:rPr>
      </w:pPr>
      <w:r>
        <w:rPr>
          <w:rFonts w:hint="eastAsia"/>
        </w:rPr>
        <w:t xml:space="preserve">九、签订合同：除合同履行地在我方所在地外，签约时应力争协议合同由我方所在市人民法院管辖。    </w:t>
      </w:r>
    </w:p>
    <w:p>
      <w:pPr>
        <w:spacing w:line="220" w:lineRule="atLeast"/>
        <w:rPr>
          <w:rFonts w:hint="eastAsia"/>
        </w:rPr>
      </w:pPr>
      <w:r>
        <w:rPr>
          <w:rFonts w:hint="eastAsia"/>
        </w:rPr>
        <w:t>十、任何人对外签订合同，都必须以维护本公司合法权益和提高经济效益为宗旨，决不允许在签订合同时假公济私、损公肥私、谋取私利，违者依法严 惩。</w:t>
      </w:r>
    </w:p>
    <w:p>
      <w:pPr>
        <w:spacing w:line="220" w:lineRule="atLeast"/>
        <w:rPr>
          <w:rFonts w:hint="eastAsia"/>
        </w:rPr>
      </w:pPr>
    </w:p>
    <w:p>
      <w:pPr>
        <w:spacing w:line="220" w:lineRule="atLeast"/>
        <w:jc w:val="center"/>
        <w:rPr>
          <w:rFonts w:hint="eastAsia"/>
          <w:b/>
        </w:rPr>
      </w:pPr>
      <w:r>
        <w:rPr>
          <w:rFonts w:hint="eastAsia"/>
          <w:b/>
        </w:rPr>
        <w:t>客户资信调查制度</w:t>
      </w:r>
    </w:p>
    <w:p>
      <w:pPr>
        <w:spacing w:line="220" w:lineRule="atLeast"/>
        <w:rPr>
          <w:rFonts w:hint="eastAsia"/>
          <w:b/>
        </w:rPr>
      </w:pPr>
    </w:p>
    <w:p>
      <w:pPr>
        <w:spacing w:line="220" w:lineRule="atLeast"/>
        <w:rPr>
          <w:rFonts w:hint="eastAsia"/>
        </w:rPr>
      </w:pPr>
      <w:r>
        <w:rPr>
          <w:rFonts w:hint="eastAsia"/>
        </w:rPr>
        <w:t xml:space="preserve">   第1条  为充分了解和掌握客户的信誉、资信状况，规范企业客户信用管理工作，避免销售活动中因客户信用问题给企业带来损失，特制定本制度。</w:t>
      </w:r>
    </w:p>
    <w:p>
      <w:pPr>
        <w:spacing w:line="220" w:lineRule="atLeast"/>
        <w:rPr>
          <w:rFonts w:hint="eastAsia"/>
        </w:rPr>
      </w:pPr>
      <w:r>
        <w:rPr>
          <w:rFonts w:hint="eastAsia"/>
        </w:rPr>
        <w:t xml:space="preserve"> 第2条  本制度适用于对企业所有客户的信用管理。  </w:t>
      </w:r>
    </w:p>
    <w:p>
      <w:pPr>
        <w:spacing w:line="220" w:lineRule="atLeast"/>
        <w:rPr>
          <w:rFonts w:hint="eastAsia"/>
        </w:rPr>
      </w:pPr>
      <w:r>
        <w:rPr>
          <w:rFonts w:hint="eastAsia"/>
        </w:rPr>
        <w:t xml:space="preserve">第3条  财务部负责拟定企业信用政策及信用等级标准，销售部需提供建议及企业客户的有关资料作为政策制定的参考。  </w:t>
      </w:r>
    </w:p>
    <w:p>
      <w:pPr>
        <w:spacing w:line="220" w:lineRule="atLeast"/>
        <w:rPr>
          <w:rFonts w:hint="eastAsia"/>
        </w:rPr>
      </w:pPr>
      <w:r>
        <w:rPr>
          <w:rFonts w:hint="eastAsia"/>
        </w:rPr>
        <w:t xml:space="preserve">第4条  企业信用政策及信用等级标准经有关领导审批通过后执行，财务部监督各单位信用政策的执行情况。  </w:t>
      </w:r>
    </w:p>
    <w:p>
      <w:pPr>
        <w:spacing w:line="220" w:lineRule="atLeast"/>
        <w:rPr>
          <w:rFonts w:hint="eastAsia"/>
        </w:rPr>
      </w:pPr>
      <w:r>
        <w:rPr>
          <w:rFonts w:hint="eastAsia"/>
        </w:rPr>
        <w:t xml:space="preserve">第5条、根据业务需要，提出对客户进行信用调查。财务部可选择以下途径对客户进行信用调查。 </w:t>
      </w:r>
    </w:p>
    <w:p>
      <w:pPr>
        <w:spacing w:line="220" w:lineRule="atLeast"/>
        <w:rPr>
          <w:rFonts w:hint="eastAsia"/>
        </w:rPr>
      </w:pPr>
      <w:r>
        <w:rPr>
          <w:rFonts w:hint="eastAsia"/>
        </w:rPr>
        <w:t xml:space="preserve"> 1．通过金融机构（银行）调查。</w:t>
      </w:r>
    </w:p>
    <w:p>
      <w:pPr>
        <w:spacing w:line="220" w:lineRule="atLeast"/>
        <w:rPr>
          <w:rFonts w:hint="eastAsia"/>
        </w:rPr>
      </w:pPr>
      <w:r>
        <w:rPr>
          <w:rFonts w:hint="eastAsia"/>
        </w:rPr>
        <w:t xml:space="preserve"> 2．通过客户或行业组织进行调查。</w:t>
      </w:r>
    </w:p>
    <w:p>
      <w:pPr>
        <w:spacing w:line="220" w:lineRule="atLeast"/>
        <w:rPr>
          <w:rFonts w:hint="eastAsia"/>
        </w:rPr>
      </w:pPr>
      <w:r>
        <w:rPr>
          <w:rFonts w:hint="eastAsia"/>
        </w:rPr>
        <w:t xml:space="preserve">  3．内部调查。询问同事或委托同事了解客户的信用状况，或从本企业派生机构、新闻报道中获取客户的有关信用情况。 </w:t>
      </w:r>
    </w:p>
    <w:p>
      <w:pPr>
        <w:spacing w:line="220" w:lineRule="atLeast"/>
        <w:rPr>
          <w:rFonts w:hint="eastAsia"/>
        </w:rPr>
      </w:pPr>
      <w:r>
        <w:rPr>
          <w:rFonts w:hint="eastAsia"/>
        </w:rPr>
        <w:t xml:space="preserve"> 4．业务员实地调查。即销售部业务员在与客户的接洽过程中负责调查、收集客户信息，将相关信息提供给财务部，财务部分析、评估客户企业的信用状况。</w:t>
      </w:r>
    </w:p>
    <w:p>
      <w:pPr>
        <w:spacing w:line="220" w:lineRule="atLeast"/>
      </w:pPr>
    </w:p>
    <w:p>
      <w:pPr>
        <w:spacing w:line="220" w:lineRule="atLeast"/>
        <w:rPr>
          <w:rFonts w:hint="eastAsia"/>
        </w:rPr>
      </w:pPr>
      <w:r>
        <w:rPr>
          <w:rFonts w:hint="eastAsia"/>
        </w:rPr>
        <w:t xml:space="preserve">第6条、对客户进行信用调查用收集的客户信息列表  客户信息项目  主要内容  基础资料  客户的名称、地址、电话、股东构成、经营管理者、法人代表及其企 业组织形式、开业时间等  客户特征  企业规模、经营政策和观念、经营方向和特点、销售能力、服务区域、 发展潜力等  业务状况  客户销售业绩、经营管理者和业务人员素质、与其他竞争者的关系、 与本企业的业务关系及合作态度等  交易现状  客户的企业形象、声誉、信用状况、销售活动现状及优劣势、交易条 件、出现的信用问题及对策等  财务状况  资产、负债和所有者权益的状况、现金流量的变动情况等 </w:t>
      </w:r>
    </w:p>
    <w:p>
      <w:pPr>
        <w:spacing w:line="220" w:lineRule="atLeast"/>
        <w:rPr>
          <w:rFonts w:hint="eastAsia"/>
        </w:rPr>
      </w:pPr>
      <w:r>
        <w:rPr>
          <w:rFonts w:hint="eastAsia"/>
        </w:rPr>
        <w:t xml:space="preserve"> 第7条  信用调查结果的处理。</w:t>
      </w:r>
    </w:p>
    <w:p>
      <w:pPr>
        <w:spacing w:line="220" w:lineRule="atLeast"/>
        <w:rPr>
          <w:rFonts w:hint="eastAsia"/>
        </w:rPr>
      </w:pPr>
      <w:r>
        <w:rPr>
          <w:rFonts w:hint="eastAsia"/>
        </w:rPr>
        <w:t xml:space="preserve">  1．调查完成后应编写客户信用调查报告。客户信用调查完毕，财务部有关人员应编制客户信用调查报告，及时报告给销售经理。销售业务员平时还要进行口头的日常报告和紧急报告。</w:t>
      </w:r>
    </w:p>
    <w:p>
      <w:pPr>
        <w:spacing w:line="220" w:lineRule="atLeast"/>
        <w:rPr>
          <w:rFonts w:hint="eastAsia"/>
        </w:rPr>
      </w:pPr>
      <w:r>
        <w:rPr>
          <w:rFonts w:hint="eastAsia"/>
        </w:rPr>
        <w:t xml:space="preserve">  第8条  ，业务员自己在工作中应建立客户信息资料卡，以确保销售业务的顺利开展，及时掌握客户的变化以及信用状况。</w:t>
      </w:r>
    </w:p>
    <w:p>
      <w:pPr>
        <w:spacing w:line="220" w:lineRule="atLeast"/>
        <w:rPr>
          <w:rFonts w:hint="eastAsia"/>
        </w:rPr>
      </w:pPr>
      <w:r>
        <w:rPr>
          <w:rFonts w:hint="eastAsia"/>
        </w:rPr>
        <w:t>客户资料卡应至少包括以下内容。  1．基本资料：客户的姓名、电话、住址、交易联系人及订购日期、品名、数量、单价、金额等。  2．业务资料：客户的付款态度、付款时间、银行往来情况、财务实权掌管人、付款方式、往来数据等。  第4章  交易开始与中止时的信用处理</w:t>
      </w:r>
    </w:p>
    <w:p>
      <w:pPr>
        <w:spacing w:line="220" w:lineRule="atLeast"/>
        <w:rPr>
          <w:rFonts w:hint="eastAsia"/>
        </w:rPr>
      </w:pPr>
      <w:r>
        <w:rPr>
          <w:rFonts w:hint="eastAsia"/>
        </w:rPr>
        <w:t xml:space="preserve"> 第9条  、交易开始。</w:t>
      </w:r>
    </w:p>
    <w:p>
      <w:pPr>
        <w:spacing w:line="220" w:lineRule="atLeast"/>
        <w:rPr>
          <w:rFonts w:hint="eastAsia"/>
        </w:rPr>
      </w:pPr>
      <w:r>
        <w:rPr>
          <w:rFonts w:hint="eastAsia"/>
        </w:rPr>
        <w:t xml:space="preserve">  1．销售业务员应制订详细的客户访问计划，如某一客户已访问5次以上而无实效，则应从访问计划表中删除。  2．交易开始时，应先填制客户交易卡。客户交易卡由企业统一印制，一式两份，有关事项交由客户填写。  3．无论是新客户，还是老客户，都可依据信用调查结果设定不同的附加条件，如交换合同书、提供个人担保、提供连带担保或提供抵押担保。</w:t>
      </w:r>
    </w:p>
    <w:p>
      <w:pPr>
        <w:spacing w:line="220" w:lineRule="atLeast"/>
        <w:rPr>
          <w:rFonts w:hint="eastAsia"/>
        </w:rPr>
      </w:pPr>
      <w:r>
        <w:rPr>
          <w:rFonts w:hint="eastAsia"/>
        </w:rPr>
        <w:t xml:space="preserve"> 第10条  中止交易。  1．在交易过程中，如果发现客户存在问题和异常点应及时报告上级，作为应急处理业务可以暂时停止供货。  2．当票据或支票被拒付或延期支付时，销售业务员应向上级详细报告，并尽一切可能收回货款，将损失降至最低点。销售业务员根据上级主管的批示，通知客户中止双方交易。</w:t>
      </w:r>
    </w:p>
    <w:p>
      <w:pPr>
        <w:spacing w:line="220" w:lineRule="atLeast"/>
        <w:rPr>
          <w:rFonts w:hint="eastAsia"/>
        </w:rPr>
      </w:pPr>
    </w:p>
    <w:p>
      <w:pPr>
        <w:spacing w:line="220" w:lineRule="atLeast"/>
        <w:jc w:val="center"/>
        <w:rPr>
          <w:rFonts w:hint="eastAsia"/>
          <w:b/>
        </w:rPr>
      </w:pPr>
    </w:p>
    <w:p>
      <w:pPr>
        <w:spacing w:line="220" w:lineRule="atLeast"/>
        <w:jc w:val="center"/>
        <w:rPr>
          <w:rFonts w:hint="eastAsia"/>
          <w:b/>
        </w:rPr>
      </w:pPr>
      <w:r>
        <w:rPr>
          <w:rFonts w:hint="eastAsia"/>
          <w:b/>
        </w:rPr>
        <w:t>应收账款与商账追收管理制度</w:t>
      </w:r>
    </w:p>
    <w:p>
      <w:pPr>
        <w:spacing w:line="220" w:lineRule="atLeast"/>
        <w:rPr>
          <w:rFonts w:hint="eastAsia"/>
        </w:rPr>
      </w:pPr>
      <w:r>
        <w:rPr>
          <w:rFonts w:hint="eastAsia"/>
        </w:rPr>
        <w:t xml:space="preserve">   </w:t>
      </w:r>
    </w:p>
    <w:p>
      <w:pPr>
        <w:spacing w:line="220" w:lineRule="atLeast"/>
        <w:rPr>
          <w:rFonts w:hint="eastAsia"/>
        </w:rPr>
      </w:pPr>
      <w:r>
        <w:rPr>
          <w:rFonts w:hint="eastAsia"/>
        </w:rPr>
        <w:t xml:space="preserve">一、为保证公司能最大可能的利用客户信用拓展市场，以利于销售公司的产品，同时又要以最小的坏帐损失代价来保证公司资金安全，防范经营风险；并尽可能的缩短应收帐款占用资金的时间，加快企业资金周转，提高企业资金的使 用效率，特制定本制度。                   </w:t>
      </w:r>
    </w:p>
    <w:p>
      <w:pPr>
        <w:spacing w:line="220" w:lineRule="atLeast"/>
        <w:rPr>
          <w:rFonts w:hint="eastAsia"/>
        </w:rPr>
      </w:pPr>
      <w:r>
        <w:rPr>
          <w:rFonts w:hint="eastAsia"/>
        </w:rPr>
        <w:t xml:space="preserve">二、本制度所称应收帐款，包括发出产品赊销所产生的应收帐款 和公司经营中发生的各类债权。具体有应收销货款、预付帐款、其他应收款三个方面的内容。   第三条、应收帐款的管理部门为公司的财务部和经营部，财务部负责数据传递、应收款回款监督和信息反馈，经营部负责客户的联系和款项催收，资信管理工作小组负责客户信用额度的确定。                                         </w:t>
      </w:r>
    </w:p>
    <w:p>
      <w:pPr>
        <w:spacing w:line="220" w:lineRule="atLeast"/>
        <w:rPr>
          <w:rFonts w:hint="eastAsia"/>
        </w:rPr>
      </w:pPr>
      <w:r>
        <w:rPr>
          <w:rFonts w:hint="eastAsia"/>
        </w:rPr>
        <w:t xml:space="preserve"> 三、应收账款的管理                                         </w:t>
      </w:r>
    </w:p>
    <w:p>
      <w:pPr>
        <w:spacing w:line="220" w:lineRule="atLeast"/>
        <w:rPr>
          <w:rFonts w:hint="eastAsia"/>
        </w:rPr>
      </w:pPr>
      <w:r>
        <w:rPr>
          <w:rFonts w:hint="eastAsia"/>
        </w:rPr>
        <w:t xml:space="preserve">1）、在市场开拓和产品销售中，凡利用信用额度赊销的，必须由经办 业务员先填写赊销《请批单》，由经营部经理严格按照预先每个客户评定的信用限额内签批后，仓库、信管、财务部方可凭单办理发货手续； </w:t>
      </w:r>
    </w:p>
    <w:p>
      <w:pPr>
        <w:spacing w:line="220" w:lineRule="atLeast"/>
        <w:rPr>
          <w:rFonts w:hint="eastAsia"/>
        </w:rPr>
      </w:pPr>
      <w:r>
        <w:rPr>
          <w:rFonts w:hint="eastAsia"/>
        </w:rPr>
        <w:t xml:space="preserve">2）财务部每十天对照《信用额度期限表》核对一次债权性应收帐款的回款和结算情况，严格监督每笔帐款的回收和结算。及时把应收回来的账款和开出发票的录入系统。经营部要随时检查信用的底数，便于及时和业务员沟通，预防因 为其他原因导致正常业务开展不顺。                                                     </w:t>
      </w:r>
    </w:p>
    <w:p>
      <w:pPr>
        <w:spacing w:line="220" w:lineRule="atLeast"/>
        <w:rPr>
          <w:rFonts w:hint="eastAsia"/>
        </w:rPr>
      </w:pPr>
      <w:r>
        <w:rPr>
          <w:rFonts w:hint="eastAsia"/>
        </w:rPr>
        <w:t xml:space="preserve">3）、凡前次赊销未在约定时间结算的，除特殊情况下客户能提供可靠的资金担保外，一律不再发货和赊销。                 </w:t>
      </w:r>
    </w:p>
    <w:p>
      <w:pPr>
        <w:spacing w:line="220" w:lineRule="atLeast"/>
        <w:rPr>
          <w:rFonts w:hint="eastAsia"/>
        </w:rPr>
      </w:pPr>
      <w:r>
        <w:rPr>
          <w:rFonts w:hint="eastAsia"/>
        </w:rPr>
        <w:t xml:space="preserve">4）、业务员在签定合同和组织发货时，都必须参考信用等级和授信额度来决定销售方式，所有签发赊销的销售合同都必须信用工作小组签字方可盖章发出。 </w:t>
      </w:r>
    </w:p>
    <w:p>
      <w:pPr>
        <w:spacing w:line="220" w:lineRule="atLeast"/>
        <w:rPr>
          <w:rFonts w:hint="eastAsia"/>
        </w:rPr>
      </w:pPr>
      <w:r>
        <w:rPr>
          <w:rFonts w:hint="eastAsia"/>
        </w:rPr>
        <w:t xml:space="preserve"> 5）：对信用额度在50万元以上，信用期限在1个月以上的客户，经营部经理每年应不少于走访一次；信用额度在100万以上的信用期限在1个月以上的，除经营部经理走访外，经营副总经理（在有可能的情况下总经理）每年必须走访一次以上。在客户走访中，应重新评估客户信用等级的合理性和结合客户的经营状况、交易状况及时调整信用等级，并根据认证管理要求填写“客户满意度调查表”。 </w:t>
      </w:r>
    </w:p>
    <w:p>
      <w:pPr>
        <w:spacing w:line="220" w:lineRule="atLeast"/>
        <w:rPr>
          <w:rFonts w:hint="eastAsia"/>
        </w:rPr>
      </w:pPr>
      <w:r>
        <w:rPr>
          <w:rFonts w:hint="eastAsia"/>
        </w:rPr>
        <w:t xml:space="preserve">  6）、财务部门应于月后5日前提供一份当月尚未收款的《应收账款帐龄明细表》，提交给经营部、经营副总经理、总经理。 </w:t>
      </w:r>
    </w:p>
    <w:p>
      <w:pPr>
        <w:spacing w:line="220" w:lineRule="atLeast"/>
        <w:rPr>
          <w:rFonts w:hint="eastAsia"/>
        </w:rPr>
      </w:pPr>
      <w:r>
        <w:rPr>
          <w:rFonts w:hint="eastAsia"/>
        </w:rPr>
        <w:t xml:space="preserve">  7）、经营部应严格对照《信用额度表》和财务部们报来的《帐龄明细表》，及时核对、跟踪赊销客户的回款情况，对未按期结算回款的客户及时联络和反馈信息给经营副总经理。  </w:t>
      </w:r>
    </w:p>
    <w:p>
      <w:pPr>
        <w:spacing w:line="220" w:lineRule="atLeast"/>
        <w:rPr>
          <w:rFonts w:hint="eastAsia"/>
        </w:rPr>
      </w:pPr>
      <w:r>
        <w:rPr>
          <w:rFonts w:hint="eastAsia"/>
        </w:rPr>
        <w:t xml:space="preserve"> 8）、业务人员在与客户签定合同协议书时，应按照《信用额度表》中对应客户的信用额度和期限约定单次销售金额和结算期限，并在期限内负责经手相关账款的催收和联络。  </w:t>
      </w:r>
    </w:p>
    <w:p>
      <w:pPr>
        <w:spacing w:line="220" w:lineRule="atLeast"/>
      </w:pPr>
      <w:r>
        <w:rPr>
          <w:rFonts w:hint="eastAsia"/>
        </w:rPr>
        <w:t xml:space="preserve"> 9）、业务员在外出收帐前要仔细核对客户欠款的正确性，不可到客户处才发现数据差错，有损公司形象。外出前需预先安排好路线经业务经理同意后才可出去收款；款项收回时业务员需整理已收的帐款，并填写应收帐款回款明细表，  </w:t>
      </w:r>
    </w:p>
    <w:p>
      <w:pPr>
        <w:spacing w:line="220" w:lineRule="atLeast"/>
        <w:rPr>
          <w:rFonts w:hint="eastAsia"/>
        </w:rPr>
      </w:pPr>
      <w:r>
        <w:rPr>
          <w:rFonts w:hint="eastAsia"/>
        </w:rPr>
        <w:t xml:space="preserve"> 10）、清收帐款由业务部门统一安排路线和客户，并确定返回时间，业务员在外清收帐款，每到一客户，无论是否清结完毕，均需随时向业务经理电话汇报工作进度和行程。 </w:t>
      </w:r>
    </w:p>
    <w:p>
      <w:pPr>
        <w:spacing w:line="220" w:lineRule="atLeast"/>
        <w:rPr>
          <w:rFonts w:hint="eastAsia"/>
        </w:rPr>
      </w:pPr>
      <w:r>
        <w:rPr>
          <w:rFonts w:hint="eastAsia"/>
        </w:rPr>
        <w:t xml:space="preserve"> 11）、业务员收帐时应收取现金或票据，若收取银行票据时应注意开票日期、票据抬头及其金额是否正确无误，如不符时应及时联系退票并重新办理。若收汇票时需客户背面签名，并查询银行确认汇票的真伪性；如为汇票背书时要注意背书是否清楚，注意一次背书时背书印章是否与汇票抬头一致，背书印章是否为发票印章。</w:t>
      </w:r>
    </w:p>
    <w:p>
      <w:pPr>
        <w:spacing w:line="220" w:lineRule="atLeast"/>
        <w:rPr>
          <w:rFonts w:hint="eastAsia"/>
        </w:rPr>
      </w:pPr>
      <w:r>
        <w:rPr>
          <w:rFonts w:hint="eastAsia"/>
        </w:rPr>
        <w:t xml:space="preserve">  12）：收取的汇票金额大于应收帐款时非经业务经理同意，现场不得以现金找还客户，而应作为暂收款收回，并抵扣下次帐款；  </w:t>
      </w:r>
    </w:p>
    <w:p>
      <w:pPr>
        <w:spacing w:line="220" w:lineRule="atLeast"/>
        <w:rPr>
          <w:rFonts w:hint="eastAsia"/>
        </w:rPr>
      </w:pPr>
      <w:r>
        <w:rPr>
          <w:rFonts w:hint="eastAsia"/>
        </w:rPr>
        <w:t xml:space="preserve"> 13）、收款时客户现场反映价格、交货期限、质量、运输问题，在业务权限内时可立即同意，若在权限外时需立即汇报经营部经理，并在不超过3个工作日内给客户以答复。如属价格调整，回公司应立即填写价格调整表告知相关部门并在相关资料中做好记录； </w:t>
      </w:r>
    </w:p>
    <w:p>
      <w:pPr>
        <w:spacing w:line="220" w:lineRule="atLeast"/>
        <w:rPr>
          <w:rFonts w:hint="eastAsia"/>
        </w:rPr>
      </w:pPr>
      <w:r>
        <w:rPr>
          <w:rFonts w:hint="eastAsia"/>
        </w:rPr>
        <w:t xml:space="preserve">  14）、业务人员在销售产品和清收帐款时不得有下列行为，一经发现，分别给于罚款或者予以开除，并限期补正或赔偿，严重者移交司法部门。  1、收款不报或积压收款；  2、退货不报或积压退货；  3、转售不依规定或转售图利；  4、代销其他厂家产品的；   5、截留，挪用，坐支货款不及时上缴的；  6、收取现金改换承兑汇票的； </w:t>
      </w:r>
    </w:p>
    <w:p>
      <w:pPr>
        <w:spacing w:line="220" w:lineRule="atLeast"/>
        <w:rPr>
          <w:rFonts w:hint="eastAsia"/>
        </w:rPr>
      </w:pPr>
      <w:r>
        <w:rPr>
          <w:rFonts w:hint="eastAsia"/>
        </w:rPr>
        <w:t xml:space="preserve">  四 、商账追收   </w:t>
      </w:r>
    </w:p>
    <w:p>
      <w:pPr>
        <w:spacing w:line="220" w:lineRule="atLeast"/>
        <w:rPr>
          <w:rFonts w:hint="eastAsia"/>
        </w:rPr>
      </w:pPr>
      <w:r>
        <w:rPr>
          <w:rFonts w:hint="eastAsia"/>
        </w:rPr>
        <w:t>1、对拖欠账款的追收，要采用多种方法清讨，催收账款责任到位。对已发生的应收账款，可按其账龄和收取难易程度，逐一分类排序，找出拖欠原因，明确落实催讨责任。对于确实由于资金周转困难的企业，应采取订立还款计划，限期清欠，采取债务重整策略。应收账款的最后期限，不能超过回款期限的1/3（ 如期限是60天，最后收款期限不能超过80天）；如超过，即马上采取行动追讨。</w:t>
      </w:r>
    </w:p>
    <w:p>
      <w:pPr>
        <w:spacing w:line="220" w:lineRule="atLeast"/>
        <w:rPr>
          <w:rFonts w:hint="eastAsia"/>
        </w:rPr>
      </w:pPr>
      <w:r>
        <w:rPr>
          <w:rFonts w:hint="eastAsia"/>
        </w:rPr>
        <w:t>2、财务部门负责应收账款的计划、控制和考核。销售人员是应收账款的直接责任人，公司对销售人员考核的最终焦点是收现指标。货款回收期限前一周，电话通知或拜访负责人，预知其结款日期，并在结款日按时前往拜访。</w:t>
      </w:r>
    </w:p>
    <w:p>
      <w:pPr>
        <w:spacing w:line="220" w:lineRule="atLeast"/>
        <w:rPr>
          <w:rFonts w:hint="eastAsia"/>
        </w:rPr>
      </w:pPr>
      <w:r>
        <w:rPr>
          <w:rFonts w:hint="eastAsia"/>
        </w:rPr>
        <w:t xml:space="preserve"> 3、追款三步骤：  ①、电话联系沟通 并进行债务分析       销售人员要适时与客户保持电话联系，随时了解客户的经营状况、财务状况、个人背景等信息并分析客户拖款征兆。  ②、信函： 期限、实地考察、保持压力、确定追付方式     销售人员要对客户进行全程跟进，尽早与客户接触，与客户开诚布公的沟通，并且给予客户一个必须按时支付货款的正确观念。 ③、走访：资信调查、合适的催讨方式      销售人员要定期探访客户，客户到期付款，应按时上门收款，或电话催收。即使是过期一天，也应马上追收，不应有等待的心理。遇到客户风险时，采取风险预警和时时、层层上报制，在某个责任人充分了解、调查、详细记录客户信用的情况下，由经营部经理、经营副总经理等参与分析，及时对下属申报的问题给予指导和协助。 </w:t>
      </w:r>
    </w:p>
    <w:p>
      <w:pPr>
        <w:spacing w:line="220" w:lineRule="atLeast"/>
        <w:rPr>
          <w:rFonts w:hint="eastAsia"/>
        </w:rPr>
      </w:pPr>
      <w:r>
        <w:rPr>
          <w:rFonts w:hint="eastAsia"/>
        </w:rPr>
        <w:t>4、对已拖欠款项的处理事项 ：  ①、文件：检查被拖欠款项的销售文件是否齐备；  ②、收集资料：要求客户提供拖欠款项的事由，并收集资料以证明其正确性； ③、追讨文件：建立账款催收预案。根据情况不同，建立三种不同程度的追讨文件―——预告、警告、律师函，视情况及时发出；  ④、最后期限：要求客户了解最后的期限以及其后果，让客户明确最后期限的含义；  ⑤、要求协助：使用法律手段维护自己的利益，进行仲裁或诉讼。</w:t>
      </w:r>
    </w:p>
    <w:p>
      <w:pPr>
        <w:spacing w:line="220" w:lineRule="atLeast"/>
        <w:rPr>
          <w:rFonts w:hint="eastAsia"/>
        </w:rPr>
      </w:pPr>
      <w:r>
        <w:rPr>
          <w:rFonts w:hint="eastAsia"/>
        </w:rPr>
        <w:t xml:space="preserve"> 5、预警管理  1、每一客户会计年度终结，必须取得欠款人对所欠款的书面确认。  2、任何应收款应在发货之日起，逾期一年，一律报告公司总经理，并通知公司法律顾问启动催讨程序。             </w:t>
      </w:r>
    </w:p>
    <w:p>
      <w:pPr>
        <w:spacing w:line="220" w:lineRule="atLeast"/>
        <w:rPr>
          <w:rFonts w:hint="eastAsia"/>
        </w:rPr>
      </w:pPr>
      <w:r>
        <w:rPr>
          <w:rFonts w:hint="eastAsia"/>
        </w:rPr>
        <w:t xml:space="preserve">  五 、 坏账管理   </w:t>
      </w:r>
    </w:p>
    <w:p>
      <w:pPr>
        <w:spacing w:line="220" w:lineRule="atLeast"/>
        <w:rPr>
          <w:rFonts w:hint="eastAsia"/>
        </w:rPr>
      </w:pPr>
      <w:r>
        <w:rPr>
          <w:rFonts w:hint="eastAsia"/>
        </w:rPr>
        <w:t xml:space="preserve">1、业务人员全权负责对自己经手赊销业务的账款回收，为此，应定期或不定期地对客户进行访问（电话或上门访问，每季度不得少于两次），访问客户时，如发现客户有异常现象，应自发现问题之日起1日内填写“问题客户报告单”，并建议应采取的措施，或视情况填写“坏帐申请书”呈请批准，由经营部经理审查后提出处理意见，凡确定为坏帐的须报经营副总经理和总经理批准后按相关财务规定处理。  </w:t>
      </w:r>
    </w:p>
    <w:p>
      <w:pPr>
        <w:spacing w:line="220" w:lineRule="atLeast"/>
        <w:rPr>
          <w:rFonts w:hint="eastAsia"/>
        </w:rPr>
      </w:pPr>
      <w:r>
        <w:rPr>
          <w:rFonts w:hint="eastAsia"/>
        </w:rPr>
        <w:t>2、业务人员因疏于访问，未能及时掌握客户的情况变化和通知公司，致公司蒙受损失时，业务人员应负责赔偿该项损失10%</w:t>
      </w:r>
    </w:p>
    <w:p>
      <w:pPr>
        <w:spacing w:line="220" w:lineRule="atLeast"/>
        <w:rPr>
          <w:rFonts w:hint="eastAsia"/>
        </w:rPr>
      </w:pPr>
      <w:r>
        <w:rPr>
          <w:rFonts w:hint="eastAsia"/>
        </w:rPr>
        <w:t xml:space="preserve">3、业务部门应全盘掌握公司全体客户的信用状况及来往情况，业务人员对于所有的逾期应收帐款，应由各个经办人将未收款的理由，详细陈述于帐龄分析表的备注栏上，以供公司参考，对大额的逾期应收帐款应特别书面说明，并提出清收建议，否则此类帐款将来因故无法收回形成呆帐时，业务人员应负责赔偿10％以上的金额。 </w:t>
      </w:r>
    </w:p>
    <w:p>
      <w:pPr>
        <w:spacing w:line="220" w:lineRule="atLeast"/>
        <w:rPr>
          <w:rFonts w:hint="eastAsia"/>
        </w:rPr>
      </w:pPr>
      <w:r>
        <w:rPr>
          <w:rFonts w:hint="eastAsia"/>
        </w:rPr>
        <w:t xml:space="preserve"> 4、业务员发现发生坏帐的可能性时应争取时效速报经营部经理，及时采取补救措施，如客户有其他财产可供作抵价时，征得客户同意立即协商抵价物价值，妥为处理避免更大损失发生。但不得在没有担保的情况下，再次向该客户发货。否则相关损失由业务员负责全额赔偿。</w:t>
      </w:r>
    </w:p>
    <w:p>
      <w:pPr>
        <w:spacing w:line="220" w:lineRule="atLeast"/>
        <w:rPr>
          <w:rFonts w:hint="eastAsia"/>
        </w:rPr>
      </w:pPr>
      <w:r>
        <w:rPr>
          <w:rFonts w:hint="eastAsia"/>
        </w:rPr>
        <w:t xml:space="preserve">  5、“坏帐申请书”填写一式三份，有关客户的名称、号码、负责人姓名、营业地址、电话号码等，均应一一填写清楚，并将申请理由的事实，不能收回的原因等，做简明扼要的叙述，经业务部门及经理批准后，连同帐单或差额票据转交清欠办处理。</w:t>
      </w:r>
    </w:p>
    <w:p>
      <w:pPr>
        <w:spacing w:line="220" w:lineRule="atLeast"/>
        <w:rPr>
          <w:rFonts w:hint="eastAsia"/>
        </w:rPr>
      </w:pPr>
      <w:r>
        <w:rPr>
          <w:rFonts w:hint="eastAsia"/>
        </w:rPr>
        <w:t xml:space="preserve"> 6、凡发生坏帐的，应查明原因，如属业务人员责任心不强造成，于当月份计算业务人员销售成绩时，应按坏账金额的10%先予扣减业务员的业务提成。   </w:t>
      </w:r>
    </w:p>
    <w:p>
      <w:pPr>
        <w:spacing w:line="220" w:lineRule="atLeast"/>
        <w:rPr>
          <w:rFonts w:hint="eastAsia"/>
        </w:rPr>
      </w:pPr>
      <w:r>
        <w:rPr>
          <w:rFonts w:hint="eastAsia"/>
        </w:rPr>
        <w:t xml:space="preserve">  六、  应收账款交接制度  </w:t>
      </w:r>
    </w:p>
    <w:p>
      <w:pPr>
        <w:spacing w:line="220" w:lineRule="atLeast"/>
        <w:rPr>
          <w:rFonts w:hint="eastAsia"/>
        </w:rPr>
      </w:pPr>
      <w:r>
        <w:rPr>
          <w:rFonts w:hint="eastAsia"/>
        </w:rPr>
        <w:t>1、业务人员岗位调换、离职，必须对经手的应收帐款进行交接，凡业务人员调岗，必须先办理包括应收帐款、库存产品等在内的工作交接，交接未完的，不得离岗，交接不清的，责任由交者负责，交接清楚后，责任由接替者负责凡离职的，应在30日内向公司提出申请，批准后办理交接手续，未办理交接手续而自行离开者其薪资和离职补贴不予发放，由此给公司造成损失的，将依法追究法律责任。离职交接依最后在交接单上批示的生效日期为准，在生效日期前要交接完成，若交接不清又离职时，仍将依照法律程序追究当事人的责任。</w:t>
      </w:r>
    </w:p>
    <w:p>
      <w:pPr>
        <w:spacing w:line="220" w:lineRule="atLeast"/>
        <w:rPr>
          <w:rFonts w:hint="eastAsia"/>
        </w:rPr>
      </w:pPr>
      <w:r>
        <w:rPr>
          <w:rFonts w:hint="eastAsia"/>
        </w:rPr>
        <w:t>2、业务员提出离职后须把经手的应收帐款全部收回或取得客户付款的承诺担保，若在一个月内未能收回或取得客户付款承诺担保的就不予办理离职</w:t>
      </w:r>
    </w:p>
    <w:p>
      <w:pPr>
        <w:spacing w:line="220" w:lineRule="atLeast"/>
        <w:rPr>
          <w:rFonts w:hint="eastAsia"/>
        </w:rPr>
      </w:pPr>
      <w:r>
        <w:rPr>
          <w:rFonts w:hint="eastAsia"/>
        </w:rPr>
        <w:t>3、离职业务员经手的坏帐理赔事宜如已取得客户的书面确认，则不影响离职手续的办理，其追诉工作由接替人员接办。理赔不因经手人的离职而无效。</w:t>
      </w:r>
    </w:p>
    <w:p>
      <w:pPr>
        <w:spacing w:line="220" w:lineRule="atLeast"/>
        <w:rPr>
          <w:rFonts w:hint="eastAsia"/>
        </w:rPr>
      </w:pPr>
      <w:r>
        <w:rPr>
          <w:rFonts w:hint="eastAsia"/>
        </w:rPr>
        <w:t xml:space="preserve"> 4、“离职移交清单”至少一式三份，由移交、接交人核对内容无误后双方签字，并监交人签字后，保存在移交人一份，接交人一份，公司档案存留一份； </w:t>
      </w:r>
    </w:p>
    <w:p>
      <w:pPr>
        <w:spacing w:line="220" w:lineRule="atLeast"/>
        <w:rPr>
          <w:rFonts w:hint="eastAsia"/>
        </w:rPr>
      </w:pPr>
      <w:r>
        <w:rPr>
          <w:rFonts w:hint="eastAsia"/>
        </w:rPr>
        <w:t xml:space="preserve"> 5、业务人员接交时，应与客户核对帐单，遇有疑问或帐目不清时应立即向经营部经理反映，未立即呈报，有意代为隐瞒者应与离职人员同负全部责任； </w:t>
      </w:r>
    </w:p>
    <w:p>
      <w:pPr>
        <w:spacing w:line="220" w:lineRule="atLeast"/>
        <w:rPr>
          <w:rFonts w:hint="eastAsia"/>
        </w:rPr>
      </w:pPr>
      <w:r>
        <w:rPr>
          <w:rFonts w:hint="eastAsia"/>
        </w:rPr>
        <w:t xml:space="preserve"> 6、公司各级人员移交时，应与完成移交手续并经经营部经理认可后，方可办理相关的离职手续； </w:t>
      </w:r>
    </w:p>
    <w:p>
      <w:pPr>
        <w:spacing w:line="220" w:lineRule="atLeast"/>
        <w:rPr>
          <w:rFonts w:hint="eastAsia"/>
        </w:rPr>
      </w:pPr>
      <w:r>
        <w:rPr>
          <w:rFonts w:hint="eastAsia"/>
        </w:rPr>
        <w:t xml:space="preserve"> 7、业务人员办交接时由业经营部经理务主管监督；移交时发现有贪污公款、短缺物品、现金、票据或其他凭证者，除限期赔还外，情节重大时依法追诉民、刑事责任；  </w:t>
      </w:r>
    </w:p>
    <w:p>
      <w:pPr>
        <w:spacing w:line="220" w:lineRule="atLeast"/>
        <w:rPr>
          <w:rFonts w:hint="eastAsia"/>
        </w:rPr>
      </w:pPr>
      <w:r>
        <w:rPr>
          <w:rFonts w:hint="eastAsia"/>
        </w:rPr>
        <w:t>8、应收帐款交接后一个月内应全部逐一核对，无异议的帐款由接交人负责接手清收，交接前应核对全部账目报表，有关交接项目概以交接清单为准，交接清单若经交、接、监三方签署盖章即视为完成交接，日后若发现帐目不符时由接交人负责。</w:t>
      </w:r>
    </w:p>
    <w:p>
      <w:pPr>
        <w:spacing w:line="220" w:lineRule="atLeast"/>
        <w:rPr>
          <w:rFonts w:hint="eastAsia"/>
        </w:rPr>
      </w:pPr>
    </w:p>
    <w:p>
      <w:pPr>
        <w:spacing w:line="220" w:lineRule="atLeast"/>
        <w:rPr>
          <w:rFonts w:hint="eastAsia"/>
        </w:rPr>
      </w:pPr>
    </w:p>
    <w:p>
      <w:pPr>
        <w:spacing w:line="220" w:lineRule="atLeast"/>
        <w:jc w:val="center"/>
        <w:rPr>
          <w:rFonts w:hint="eastAsia"/>
          <w:b/>
        </w:rPr>
      </w:pPr>
      <w:r>
        <w:rPr>
          <w:rFonts w:hint="eastAsia"/>
          <w:b/>
        </w:rPr>
        <w:t>质量管理制度</w:t>
      </w:r>
    </w:p>
    <w:p>
      <w:pPr>
        <w:spacing w:line="220" w:lineRule="atLeast"/>
        <w:rPr>
          <w:rFonts w:hint="eastAsia"/>
        </w:rPr>
      </w:pPr>
    </w:p>
    <w:p>
      <w:pPr>
        <w:spacing w:line="220" w:lineRule="atLeast"/>
        <w:rPr>
          <w:rFonts w:hint="eastAsia"/>
        </w:rPr>
      </w:pPr>
      <w:r>
        <w:rPr>
          <w:rFonts w:hint="eastAsia"/>
        </w:rPr>
        <w:t xml:space="preserve">  为了提高公司工程施工质量，制定本管理机制。</w:t>
      </w:r>
    </w:p>
    <w:p>
      <w:pPr>
        <w:spacing w:line="220" w:lineRule="atLeast"/>
        <w:rPr>
          <w:rFonts w:hint="eastAsia"/>
        </w:rPr>
      </w:pPr>
      <w:r>
        <w:rPr>
          <w:rFonts w:hint="eastAsia"/>
        </w:rPr>
        <w:t xml:space="preserve"> 一、施工前质量控制  ①以图纸会审作为施工前质量控制的重要环节。除了常规的施工工艺审查外，图纸审核的重点在于苗木规格、品种及搭配、铺装规格、选材及铺贴式样等效果进行审查。  ②在图纸会审前，园林公司须将对图纸效果的意见提前与技术中心沟通。</w:t>
      </w:r>
    </w:p>
    <w:p>
      <w:pPr>
        <w:spacing w:line="220" w:lineRule="atLeast"/>
        <w:rPr>
          <w:rFonts w:hint="eastAsia"/>
        </w:rPr>
      </w:pPr>
      <w:r>
        <w:rPr>
          <w:rFonts w:hint="eastAsia"/>
        </w:rPr>
        <w:t xml:space="preserve"> 二、施工中质量管理 </w:t>
      </w:r>
    </w:p>
    <w:p>
      <w:pPr>
        <w:spacing w:line="220" w:lineRule="atLeast"/>
        <w:rPr>
          <w:rFonts w:hint="eastAsia"/>
        </w:rPr>
      </w:pPr>
      <w:r>
        <w:rPr>
          <w:rFonts w:hint="eastAsia"/>
        </w:rPr>
        <w:t>1、施工管理</w:t>
      </w:r>
    </w:p>
    <w:p>
      <w:pPr>
        <w:spacing w:line="220" w:lineRule="atLeast"/>
        <w:rPr>
          <w:rFonts w:hint="eastAsia"/>
        </w:rPr>
      </w:pPr>
      <w:r>
        <w:rPr>
          <w:rFonts w:hint="eastAsia"/>
        </w:rPr>
        <w:t xml:space="preserve">  ① 园林施工现场管理中须严控材料进场验收关，具体要求为： 1)  除参照封样的材料样板进行比对外，还需检查石材厚度、饰面完整 情况等细节指标；  2)  对于进场苗木，除了比对设计确认的苗木图片，还需检查苗木的长 势、病虫害情况，装运卸过程中植株的保护、损坏情况，任何对效果造成影响的苗木禁止进场种植；  3)  对于进场的零星小品，须根据相关技术指标逐项比对，检查产品的 质量。对于与现场环境不协调的小品，须第一时间与技术中心进行沟通，并及时请示领导，避免对展示效果造成影响。  ② 所有隐蔽工程须在24小时内通知园林公司现场工程师进行验收。经园林公司进行现场验收后才能进行下一步工序，在检查隐蔽工程时，须仔细检查设计图纸要求的技术参数，必要时须要求施工单位提交隐蔽工程材料相关合格证、检验报告等。  ③ 园林施工中，在苗木未种植前，特别是大规格主景乔木，园林公司现场工程师须根据现场情况和验收合格的进场苗木状态把控种植点以确保种植效果。  ④ 施工过程中实行施工样板管理。包括所有的水景石材铺贴及溢水效果、大面积石材及景墙铺装、装饰井盖制作等。在大面积施工前，施工单位必须按照设计、规范要求制作水池、景墙、井盖、地面铺装的工程样板，由园林公司现场工程师批准确认后方可实施大面积施工。</w:t>
      </w:r>
    </w:p>
    <w:p>
      <w:pPr>
        <w:spacing w:line="220" w:lineRule="atLeast"/>
        <w:rPr>
          <w:rFonts w:hint="eastAsia"/>
        </w:rPr>
      </w:pPr>
      <w:r>
        <w:rPr>
          <w:rFonts w:hint="eastAsia"/>
        </w:rPr>
        <w:t xml:space="preserve">  2、施工工艺特别说明 </w:t>
      </w:r>
    </w:p>
    <w:p>
      <w:pPr>
        <w:spacing w:line="220" w:lineRule="atLeast"/>
        <w:rPr>
          <w:rFonts w:hint="eastAsia"/>
        </w:rPr>
      </w:pPr>
      <w:r>
        <w:rPr>
          <w:rFonts w:hint="eastAsia"/>
        </w:rPr>
        <w:t xml:space="preserve"> ① 不同石材交界面自觉做到对线、对称，保证铺装整体性。  ② 立面景墙、水池的铺装石材自觉进行六面防碱背涂两遍，并将石材自然晾干后方可施工。  ③ 对于铺装石材上设置的地面构筑物（种植池、雕塑、标识、灯具、装饰井盖、雨水沟等），构筑物的布置点须自觉严格居中、对中或对缝，不得破坏铺装石材的整体效果。  ④ 石材铺装自觉做到平面、平面立面、立面转角处通缝对线，尽量避免出现小于1/2半块砖现象。  ⑤ 光面铺贴的坐凳、水池等自觉将内外壁、侧面进行镜面抛光处理。 ⑥ 井盖及灯具不得跨越两种饰面铺装。 ⑦ 花池、树池内壁自觉刮批防水砂浆。 ⑧ 设备、灯具、小品的检修口自觉背向观赏面。</w:t>
      </w:r>
    </w:p>
    <w:p>
      <w:pPr>
        <w:spacing w:line="220" w:lineRule="atLeast"/>
      </w:pPr>
      <w:r>
        <w:rPr>
          <w:rFonts w:hint="eastAsia"/>
        </w:rPr>
        <w:t xml:space="preserve"> 3、现场检查 </w:t>
      </w:r>
    </w:p>
    <w:p>
      <w:pPr>
        <w:spacing w:line="220" w:lineRule="atLeast"/>
        <w:rPr>
          <w:rFonts w:hint="eastAsia"/>
        </w:rPr>
      </w:pPr>
      <w:r>
        <w:rPr>
          <w:rFonts w:hint="eastAsia"/>
        </w:rPr>
        <w:t>园林施工现场检查包括每周定期现场检查、每月定期现场检查、不定期现场检查和自查四种形式。  ①每周现场检查  每周园林公司例会后，园林公司全体人员对南宁本地项目进行现场检查，检查重点在于各项目的施工质量、效果、进度、安全文明施工、日常监控中的疏漏处等。现场检查后，将分项目汇总现场问题，并下发《现场问题巡查汇总》，限期整改，未按规定期限整改完毕或整改不力的情况将进行处罚。  ②每月定期现场检查  每月最后一周园林公司例会后，所有施工单位将同园林公司全体人员对南宁本地项目进行现场检查，除了常规的施工质量、效果、进度、安全文明施工、日常监控中的疏漏处等进行检查外，旨在各园林施工单位之间相互参照、学习，共同提高施工水平和管理能力。现场检查后，将分项目汇总现场问题，并下发《现场问题巡查汇总》，限期整改。  ③不定期现场检查  由园林公司领导不定期对各项目进行检查。 ④自查  在施工过程中，园林公司现场工程师须及时跟进工艺各个环节，对于未达到园林公司对质量要求的部位，应及时发现及时整改，避免完工后进行大面积整改。现场问题将由现场工程师下发《整改通知单》，限期完成整改。自查应作为园林工程现场检查的主要形式。</w:t>
      </w:r>
    </w:p>
    <w:p>
      <w:pPr>
        <w:spacing w:line="220" w:lineRule="atLeast"/>
        <w:rPr>
          <w:rFonts w:hint="eastAsia"/>
        </w:rPr>
      </w:pPr>
    </w:p>
    <w:p>
      <w:pPr>
        <w:spacing w:line="220" w:lineRule="atLeast"/>
        <w:rPr>
          <w:rFonts w:hint="eastAsia"/>
        </w:rPr>
      </w:pPr>
      <w:r>
        <w:rPr>
          <w:rFonts w:hint="eastAsia"/>
        </w:rPr>
        <w:t xml:space="preserve">  三、施工后质量和效果提升  ①施工后效果和质量的提升只作为工程的补充和辅助手段，旨在修正因</w:t>
      </w:r>
    </w:p>
    <w:p>
      <w:pPr>
        <w:spacing w:line="220" w:lineRule="atLeast"/>
      </w:pPr>
    </w:p>
    <w:p>
      <w:pPr>
        <w:spacing w:line="220" w:lineRule="atLeast"/>
        <w:rPr>
          <w:rFonts w:hint="eastAsia"/>
        </w:rPr>
      </w:pPr>
      <w:r>
        <w:rPr>
          <w:rFonts w:hint="eastAsia"/>
        </w:rPr>
        <w:t>赶工造成的瑕疵和不足，应杜绝完工后再进行大面积的返工整改。  ②在施工后进行质量和效果提升之前应对现场进行充分的检查和分析，做出完善的整改方案后进行，应减少整改次数，避免造成重复返工。  ③对于园林公司下发的整改、提升指令，各园林施工单位须在规定期限内完成整改。若未能在规定期限内完成整改或因未及时完成整改影响展示效果，将进行处罚。  四、竣工后养护  竣工后现场养护管理将参照《公司养护标准》进行。</w:t>
      </w:r>
    </w:p>
    <w:p>
      <w:pPr>
        <w:spacing w:line="220" w:lineRule="atLeast"/>
        <w:rPr>
          <w:rFonts w:hint="eastAsia"/>
        </w:rPr>
      </w:pPr>
    </w:p>
    <w:p>
      <w:pPr>
        <w:spacing w:line="220" w:lineRule="atLeast"/>
        <w:jc w:val="center"/>
        <w:rPr>
          <w:rFonts w:hint="eastAsia"/>
          <w:b/>
        </w:rPr>
      </w:pPr>
    </w:p>
    <w:p>
      <w:pPr>
        <w:spacing w:line="220" w:lineRule="atLeast"/>
        <w:jc w:val="center"/>
        <w:rPr>
          <w:rFonts w:hint="eastAsia"/>
          <w:b/>
        </w:rPr>
      </w:pPr>
    </w:p>
    <w:p>
      <w:pPr>
        <w:spacing w:line="220" w:lineRule="atLeast"/>
        <w:jc w:val="center"/>
        <w:rPr>
          <w:rFonts w:hint="eastAsia"/>
          <w:b/>
        </w:rPr>
      </w:pPr>
    </w:p>
    <w:p>
      <w:pPr>
        <w:spacing w:line="220" w:lineRule="atLeast"/>
        <w:jc w:val="center"/>
        <w:rPr>
          <w:rFonts w:hint="eastAsia"/>
          <w:b/>
        </w:rPr>
      </w:pPr>
    </w:p>
    <w:p>
      <w:pPr>
        <w:spacing w:line="220" w:lineRule="atLeast"/>
        <w:jc w:val="center"/>
        <w:rPr>
          <w:rFonts w:hint="eastAsia"/>
          <w:b/>
        </w:rPr>
      </w:pPr>
      <w:r>
        <w:rPr>
          <w:rFonts w:hint="eastAsia"/>
          <w:b/>
        </w:rPr>
        <w:t>售后服务制度</w:t>
      </w:r>
    </w:p>
    <w:p>
      <w:pPr>
        <w:spacing w:line="220" w:lineRule="atLeast"/>
        <w:jc w:val="center"/>
        <w:rPr>
          <w:rFonts w:hint="eastAsia"/>
          <w:b/>
        </w:rPr>
      </w:pPr>
    </w:p>
    <w:p>
      <w:pPr>
        <w:adjustRightInd/>
        <w:snapToGrid/>
        <w:spacing w:after="0" w:line="420" w:lineRule="atLeast"/>
      </w:pPr>
      <w:r>
        <w:rPr>
          <w:rFonts w:hint="eastAsia"/>
        </w:rPr>
        <w:t>一、工程保修管理</w:t>
      </w:r>
    </w:p>
    <w:p>
      <w:pPr>
        <w:adjustRightInd/>
        <w:snapToGrid/>
        <w:spacing w:after="0" w:line="420" w:lineRule="atLeast"/>
        <w:ind w:left="-2" w:firstLine="480"/>
      </w:pPr>
      <w:r>
        <w:rPr>
          <w:rFonts w:hint="eastAsia"/>
        </w:rPr>
        <w:t>本工程竣工后，我施工单位将按照北京市的有关规定和合同要求对工程进行保修。本着“施工前为用户着想，施工中对用户负责，竣工后让用户满意，积极搞好‘三保’（保试运、保投产、保使用）和回访保修”这一原则，我公司在工程项目竣工验收交付使用以后，即将该工程移交公司后勤管理部，建立保修、养护名单，将认真进行工程的回访和保修，继续积极配合建设单位工作，确保工程竣工后的正常使用、运转。同时为了更好的服务于业主，充分体现承包单位对业主负责的精神，制定了详细的质量回访及保修制度，并编制《服务程序》，使质量信息的反馈、分析程序化、制度化，明确执行质量回访单位及其职责，并配备足够的资源。</w:t>
      </w:r>
    </w:p>
    <w:p>
      <w:pPr>
        <w:adjustRightInd/>
        <w:snapToGrid/>
        <w:spacing w:after="0" w:line="420" w:lineRule="atLeast"/>
        <w:ind w:left="-2" w:firstLine="480"/>
      </w:pPr>
      <w:r>
        <w:rPr>
          <w:rFonts w:hint="eastAsia"/>
        </w:rPr>
        <w:t>（一）保修范围：</w:t>
      </w:r>
    </w:p>
    <w:p>
      <w:pPr>
        <w:adjustRightInd/>
        <w:snapToGrid/>
        <w:spacing w:after="0" w:line="420" w:lineRule="atLeast"/>
        <w:ind w:left="-2" w:firstLine="480"/>
      </w:pPr>
      <w:r>
        <w:rPr>
          <w:rFonts w:hint="eastAsia"/>
        </w:rPr>
        <w:t>在保修期间，凡我公司承包施工范围内的所有工程项目，因承包方责任造成其使用功能不能正常发挥或者产生质量问题，均应该进行保修，及时制定切实有效的措施，组建维修小组，安排专人负责，尽快予以解决。对于由于业主使用不当而造成的建筑功能不良或损坏者以及非我公司施工原因造成的质量问题，不属于保修范围，由建设单位自行组织维修，若维修不便或维修较为困难时，我公司亦会积极协助建设单位将问题维修处理完善，帮助业主出谋划策，排忧解难，在技术上、物质上提供力所能及的帮助。</w:t>
      </w:r>
    </w:p>
    <w:p>
      <w:pPr>
        <w:adjustRightInd/>
        <w:snapToGrid/>
        <w:spacing w:after="0" w:line="420" w:lineRule="atLeast"/>
        <w:ind w:left="-2" w:firstLine="480"/>
      </w:pPr>
      <w:r>
        <w:rPr>
          <w:rFonts w:hint="eastAsia"/>
        </w:rPr>
        <w:t>（二）保修期：</w:t>
      </w:r>
    </w:p>
    <w:p>
      <w:pPr>
        <w:adjustRightInd/>
        <w:snapToGrid/>
        <w:spacing w:after="0" w:line="420" w:lineRule="atLeast"/>
        <w:ind w:left="-2" w:firstLine="480"/>
      </w:pPr>
      <w:r>
        <w:t>1</w:t>
      </w:r>
      <w:r>
        <w:rPr>
          <w:rFonts w:hint="eastAsia"/>
        </w:rPr>
        <w:t>、本工程保修期为</w:t>
      </w:r>
      <w:r>
        <w:t>24</w:t>
      </w:r>
      <w:r>
        <w:rPr>
          <w:rFonts w:hint="eastAsia"/>
        </w:rPr>
        <w:t>个月，自工程竣工验收完毕之日的第二天开始计算。</w:t>
      </w:r>
    </w:p>
    <w:p>
      <w:pPr>
        <w:adjustRightInd/>
        <w:snapToGrid/>
        <w:spacing w:after="0" w:line="420" w:lineRule="atLeast"/>
        <w:ind w:left="-2" w:firstLine="480"/>
      </w:pPr>
      <w:r>
        <w:t>2</w:t>
      </w:r>
      <w:r>
        <w:rPr>
          <w:rFonts w:hint="eastAsia"/>
        </w:rPr>
        <w:t>、我施工单位保证在保修期及合同约定的时间内提供合同内及国家、政府部门的相关规定明确的保修、维修服务。若未按以上要求提供相关服务而造成的损失不论直接或间接的损失及其他相关索赔均由我司承担。</w:t>
      </w:r>
    </w:p>
    <w:p>
      <w:pPr>
        <w:adjustRightInd/>
        <w:snapToGrid/>
        <w:spacing w:after="0" w:line="420" w:lineRule="atLeast"/>
        <w:ind w:left="-2" w:firstLine="480"/>
      </w:pPr>
      <w:r>
        <w:t>3</w:t>
      </w:r>
      <w:r>
        <w:rPr>
          <w:rFonts w:hint="eastAsia"/>
        </w:rPr>
        <w:t>、在保修期结束后，我单位将对本工程提供终身服务，在接到物业公司、相关管理单位或业主在反馈信息后及时提供相关苗木、设备、材料的更换及维修。二、苗木养护计划</w:t>
      </w:r>
    </w:p>
    <w:tbl>
      <w:tblPr>
        <w:tblStyle w:val="5"/>
        <w:tblpPr w:leftFromText="180" w:rightFromText="180" w:vertAnchor="text" w:tblpY="1"/>
        <w:tblOverlap w:val="never"/>
        <w:tblW w:w="0" w:type="auto"/>
        <w:tblInd w:w="0" w:type="dxa"/>
        <w:tblLayout w:type="autofit"/>
        <w:tblCellMar>
          <w:top w:w="0" w:type="dxa"/>
          <w:left w:w="0" w:type="dxa"/>
          <w:bottom w:w="0" w:type="dxa"/>
          <w:right w:w="0" w:type="dxa"/>
        </w:tblCellMar>
      </w:tblPr>
      <w:tblGrid>
        <w:gridCol w:w="1203"/>
        <w:gridCol w:w="7319"/>
      </w:tblGrid>
      <w:tr>
        <w:tblPrEx>
          <w:tblCellMar>
            <w:top w:w="0" w:type="dxa"/>
            <w:left w:w="0" w:type="dxa"/>
            <w:bottom w:w="0" w:type="dxa"/>
            <w:right w:w="0" w:type="dxa"/>
          </w:tblCellMar>
        </w:tblPrEx>
        <w:trPr>
          <w:trHeight w:val="40" w:hRule="atLeast"/>
        </w:trPr>
        <w:tc>
          <w:tcPr>
            <w:tcW w:w="1216" w:type="dxa"/>
            <w:tcBorders>
              <w:top w:val="single" w:color="auto" w:sz="12" w:space="0"/>
              <w:left w:val="single" w:color="auto" w:sz="12" w:space="0"/>
              <w:bottom w:val="single" w:color="auto" w:sz="8" w:space="0"/>
              <w:right w:val="single" w:color="auto" w:sz="8" w:space="0"/>
            </w:tcBorders>
            <w:shd w:val="clear" w:color="auto" w:fill="auto"/>
            <w:tcMar>
              <w:top w:w="0" w:type="dxa"/>
              <w:left w:w="108" w:type="dxa"/>
              <w:bottom w:w="0" w:type="dxa"/>
              <w:right w:w="108" w:type="dxa"/>
            </w:tcMar>
            <w:vAlign w:val="center"/>
          </w:tcPr>
          <w:p>
            <w:pPr>
              <w:adjustRightInd/>
              <w:snapToGrid/>
              <w:spacing w:after="0" w:line="40" w:lineRule="atLeast"/>
              <w:ind w:left="-2"/>
            </w:pPr>
            <w:r>
              <w:rPr>
                <w:rFonts w:hint="eastAsia"/>
              </w:rPr>
              <w:t>服务项目</w:t>
            </w:r>
          </w:p>
        </w:tc>
        <w:tc>
          <w:tcPr>
            <w:tcW w:w="7493" w:type="dxa"/>
            <w:tcBorders>
              <w:top w:val="single" w:color="auto" w:sz="12"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40" w:lineRule="atLeast"/>
              <w:ind w:left="-2" w:firstLine="480"/>
            </w:pPr>
            <w:r>
              <w:rPr>
                <w:rFonts w:hint="eastAsia"/>
              </w:rPr>
              <w:t>日常基本标准要求</w:t>
            </w:r>
          </w:p>
        </w:tc>
      </w:tr>
      <w:tr>
        <w:tblPrEx>
          <w:tblCellMar>
            <w:top w:w="0" w:type="dxa"/>
            <w:left w:w="0" w:type="dxa"/>
            <w:bottom w:w="0" w:type="dxa"/>
            <w:right w:w="0" w:type="dxa"/>
          </w:tblCellMar>
        </w:tblPrEx>
        <w:trPr>
          <w:cantSplit/>
          <w:trHeight w:val="273" w:hRule="atLeast"/>
        </w:trPr>
        <w:tc>
          <w:tcPr>
            <w:tcW w:w="1216" w:type="dxa"/>
            <w:vMerge w:val="restart"/>
            <w:tcBorders>
              <w:top w:val="outset" w:color="F0F0F0" w:sz="6" w:space="0"/>
              <w:left w:val="single" w:color="auto" w:sz="12" w:space="0"/>
              <w:bottom w:val="single" w:color="auto" w:sz="8" w:space="0"/>
              <w:right w:val="single" w:color="auto" w:sz="8" w:space="0"/>
            </w:tcBorders>
            <w:shd w:val="clear" w:color="auto" w:fill="auto"/>
            <w:tcMar>
              <w:top w:w="0" w:type="dxa"/>
              <w:left w:w="108" w:type="dxa"/>
              <w:bottom w:w="0" w:type="dxa"/>
              <w:right w:w="108" w:type="dxa"/>
            </w:tcMar>
            <w:vAlign w:val="center"/>
          </w:tcPr>
          <w:p>
            <w:pPr>
              <w:adjustRightInd/>
              <w:snapToGrid/>
              <w:spacing w:after="0" w:line="420" w:lineRule="atLeast"/>
              <w:ind w:firstLine="199"/>
            </w:pPr>
            <w:r>
              <w:rPr>
                <w:rFonts w:hint="eastAsia"/>
              </w:rPr>
              <w:t>浇水</w:t>
            </w: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420" w:lineRule="atLeast"/>
              <w:ind w:left="-2" w:firstLine="480"/>
            </w:pPr>
            <w:r>
              <w:t>2</w:t>
            </w:r>
            <w:r>
              <w:rPr>
                <w:rFonts w:hint="eastAsia"/>
              </w:rPr>
              <w:t>月下旬气温</w:t>
            </w:r>
            <w:r>
              <w:t>0</w:t>
            </w:r>
            <w:r>
              <w:rPr>
                <w:rFonts w:hint="eastAsia"/>
              </w:rPr>
              <w:t>℃以上草坪浇返青水一次</w:t>
            </w:r>
            <w:r>
              <w:t>,2</w:t>
            </w:r>
            <w:r>
              <w:rPr>
                <w:rFonts w:hint="eastAsia"/>
              </w:rPr>
              <w:t>月气温持续在</w:t>
            </w:r>
            <w:r>
              <w:t>0</w:t>
            </w:r>
            <w:r>
              <w:rPr>
                <w:rFonts w:hint="eastAsia"/>
              </w:rPr>
              <w:t>℃以上</w:t>
            </w:r>
            <w:r>
              <w:t>1-2</w:t>
            </w:r>
            <w:r>
              <w:rPr>
                <w:rFonts w:hint="eastAsia"/>
              </w:rPr>
              <w:t>次</w:t>
            </w:r>
            <w:r>
              <w:t>/</w:t>
            </w:r>
            <w:r>
              <w:rPr>
                <w:rFonts w:hint="eastAsia"/>
              </w:rPr>
              <w:t>月</w:t>
            </w:r>
          </w:p>
        </w:tc>
      </w:tr>
      <w:tr>
        <w:tblPrEx>
          <w:tblCellMar>
            <w:top w:w="0" w:type="dxa"/>
            <w:left w:w="0" w:type="dxa"/>
            <w:bottom w:w="0" w:type="dxa"/>
            <w:right w:w="0" w:type="dxa"/>
          </w:tblCellMar>
        </w:tblPrEx>
        <w:trPr>
          <w:cantSplit/>
          <w:trHeight w:val="25" w:hRule="atLeast"/>
        </w:trPr>
        <w:tc>
          <w:tcPr>
            <w:tcW w:w="0" w:type="auto"/>
            <w:vMerge w:val="continue"/>
            <w:tcBorders>
              <w:top w:val="outset" w:color="F0F0F0" w:sz="6" w:space="0"/>
              <w:left w:val="single" w:color="auto" w:sz="12" w:space="0"/>
              <w:bottom w:val="single" w:color="auto" w:sz="8" w:space="0"/>
              <w:right w:val="single" w:color="auto" w:sz="8" w:space="0"/>
            </w:tcBorders>
            <w:vAlign w:val="center"/>
          </w:tcPr>
          <w:p>
            <w:pPr>
              <w:adjustRightInd/>
              <w:snapToGrid/>
              <w:spacing w:after="0"/>
            </w:pP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t>3</w:t>
            </w:r>
            <w:r>
              <w:rPr>
                <w:rFonts w:hint="eastAsia"/>
              </w:rPr>
              <w:t>月份气温持续在</w:t>
            </w:r>
            <w:r>
              <w:t>2</w:t>
            </w:r>
            <w:r>
              <w:rPr>
                <w:rFonts w:hint="eastAsia"/>
              </w:rPr>
              <w:t>℃以上浇水</w:t>
            </w:r>
            <w:r>
              <w:t>1</w:t>
            </w:r>
            <w:r>
              <w:rPr>
                <w:rFonts w:hint="eastAsia"/>
              </w:rPr>
              <w:t>次</w:t>
            </w:r>
            <w:r>
              <w:t>/10</w:t>
            </w:r>
            <w:r>
              <w:rPr>
                <w:rFonts w:hint="eastAsia"/>
              </w:rPr>
              <w:t>天</w:t>
            </w:r>
          </w:p>
        </w:tc>
      </w:tr>
      <w:tr>
        <w:tblPrEx>
          <w:tblCellMar>
            <w:top w:w="0" w:type="dxa"/>
            <w:left w:w="0" w:type="dxa"/>
            <w:bottom w:w="0" w:type="dxa"/>
            <w:right w:w="0" w:type="dxa"/>
          </w:tblCellMar>
        </w:tblPrEx>
        <w:trPr>
          <w:cantSplit/>
          <w:trHeight w:val="25" w:hRule="atLeast"/>
        </w:trPr>
        <w:tc>
          <w:tcPr>
            <w:tcW w:w="0" w:type="auto"/>
            <w:vMerge w:val="continue"/>
            <w:tcBorders>
              <w:top w:val="outset" w:color="F0F0F0" w:sz="6" w:space="0"/>
              <w:left w:val="single" w:color="auto" w:sz="12" w:space="0"/>
              <w:bottom w:val="single" w:color="auto" w:sz="8" w:space="0"/>
              <w:right w:val="single" w:color="auto" w:sz="8" w:space="0"/>
            </w:tcBorders>
            <w:vAlign w:val="center"/>
          </w:tcPr>
          <w:p>
            <w:pPr>
              <w:adjustRightInd/>
              <w:snapToGrid/>
              <w:spacing w:after="0"/>
            </w:pP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t>4</w:t>
            </w:r>
            <w:r>
              <w:rPr>
                <w:rFonts w:hint="eastAsia"/>
              </w:rPr>
              <w:t>月份随着气温回升</w:t>
            </w:r>
            <w:r>
              <w:t>,1</w:t>
            </w:r>
            <w:r>
              <w:rPr>
                <w:rFonts w:hint="eastAsia"/>
              </w:rPr>
              <w:t>次</w:t>
            </w:r>
            <w:r>
              <w:t>/</w:t>
            </w:r>
            <w:r>
              <w:rPr>
                <w:rFonts w:hint="eastAsia"/>
              </w:rPr>
              <w:t>周</w:t>
            </w:r>
            <w:r>
              <w:t>,</w:t>
            </w:r>
            <w:r>
              <w:rPr>
                <w:rFonts w:hint="eastAsia"/>
              </w:rPr>
              <w:t>逐渐增加浇水量</w:t>
            </w:r>
          </w:p>
        </w:tc>
      </w:tr>
      <w:tr>
        <w:tblPrEx>
          <w:tblCellMar>
            <w:top w:w="0" w:type="dxa"/>
            <w:left w:w="0" w:type="dxa"/>
            <w:bottom w:w="0" w:type="dxa"/>
            <w:right w:w="0" w:type="dxa"/>
          </w:tblCellMar>
        </w:tblPrEx>
        <w:trPr>
          <w:cantSplit/>
          <w:trHeight w:val="25" w:hRule="atLeast"/>
        </w:trPr>
        <w:tc>
          <w:tcPr>
            <w:tcW w:w="0" w:type="auto"/>
            <w:vMerge w:val="continue"/>
            <w:tcBorders>
              <w:top w:val="outset" w:color="F0F0F0" w:sz="6" w:space="0"/>
              <w:left w:val="single" w:color="auto" w:sz="12" w:space="0"/>
              <w:bottom w:val="single" w:color="auto" w:sz="8" w:space="0"/>
              <w:right w:val="single" w:color="auto" w:sz="8" w:space="0"/>
            </w:tcBorders>
            <w:vAlign w:val="center"/>
          </w:tcPr>
          <w:p>
            <w:pPr>
              <w:adjustRightInd/>
              <w:snapToGrid/>
              <w:spacing w:after="0"/>
            </w:pP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t>5</w:t>
            </w:r>
            <w:r>
              <w:rPr>
                <w:rFonts w:hint="eastAsia"/>
              </w:rPr>
              <w:t>月</w:t>
            </w:r>
            <w:r>
              <w:t>,1</w:t>
            </w:r>
            <w:r>
              <w:rPr>
                <w:rFonts w:hint="eastAsia"/>
              </w:rPr>
              <w:t>次</w:t>
            </w:r>
            <w:r>
              <w:t>/7</w:t>
            </w:r>
            <w:r>
              <w:rPr>
                <w:rFonts w:hint="eastAsia"/>
              </w:rPr>
              <w:t>天</w:t>
            </w:r>
          </w:p>
        </w:tc>
      </w:tr>
      <w:tr>
        <w:tblPrEx>
          <w:tblCellMar>
            <w:top w:w="0" w:type="dxa"/>
            <w:left w:w="0" w:type="dxa"/>
            <w:bottom w:w="0" w:type="dxa"/>
            <w:right w:w="0" w:type="dxa"/>
          </w:tblCellMar>
        </w:tblPrEx>
        <w:trPr>
          <w:cantSplit/>
          <w:trHeight w:val="25" w:hRule="atLeast"/>
        </w:trPr>
        <w:tc>
          <w:tcPr>
            <w:tcW w:w="0" w:type="auto"/>
            <w:vMerge w:val="continue"/>
            <w:tcBorders>
              <w:top w:val="outset" w:color="F0F0F0" w:sz="6" w:space="0"/>
              <w:left w:val="single" w:color="auto" w:sz="12" w:space="0"/>
              <w:bottom w:val="single" w:color="auto" w:sz="8" w:space="0"/>
              <w:right w:val="single" w:color="auto" w:sz="8" w:space="0"/>
            </w:tcBorders>
            <w:vAlign w:val="center"/>
          </w:tcPr>
          <w:p>
            <w:pPr>
              <w:adjustRightInd/>
              <w:snapToGrid/>
              <w:spacing w:after="0"/>
            </w:pP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t>6</w:t>
            </w:r>
            <w:r>
              <w:rPr>
                <w:rFonts w:hint="eastAsia"/>
              </w:rPr>
              <w:t>月</w:t>
            </w:r>
            <w:r>
              <w:t>28</w:t>
            </w:r>
            <w:r>
              <w:rPr>
                <w:rFonts w:hint="eastAsia"/>
              </w:rPr>
              <w:t>℃以内</w:t>
            </w:r>
            <w:r>
              <w:t>,1</w:t>
            </w:r>
            <w:r>
              <w:rPr>
                <w:rFonts w:hint="eastAsia"/>
              </w:rPr>
              <w:t>次</w:t>
            </w:r>
            <w:r>
              <w:t>/24h, 28</w:t>
            </w:r>
            <w:r>
              <w:rPr>
                <w:rFonts w:hint="eastAsia"/>
              </w:rPr>
              <w:t>℃以上</w:t>
            </w:r>
            <w:r>
              <w:t>,</w:t>
            </w:r>
            <w:r>
              <w:rPr>
                <w:rFonts w:hint="eastAsia"/>
              </w:rPr>
              <w:t>不间断循环浇遍</w:t>
            </w:r>
          </w:p>
        </w:tc>
      </w:tr>
      <w:tr>
        <w:tblPrEx>
          <w:tblCellMar>
            <w:top w:w="0" w:type="dxa"/>
            <w:left w:w="0" w:type="dxa"/>
            <w:bottom w:w="0" w:type="dxa"/>
            <w:right w:w="0" w:type="dxa"/>
          </w:tblCellMar>
        </w:tblPrEx>
        <w:trPr>
          <w:cantSplit/>
          <w:trHeight w:val="25" w:hRule="atLeast"/>
        </w:trPr>
        <w:tc>
          <w:tcPr>
            <w:tcW w:w="0" w:type="auto"/>
            <w:vMerge w:val="continue"/>
            <w:tcBorders>
              <w:top w:val="outset" w:color="F0F0F0" w:sz="6" w:space="0"/>
              <w:left w:val="single" w:color="auto" w:sz="12" w:space="0"/>
              <w:bottom w:val="single" w:color="auto" w:sz="8" w:space="0"/>
              <w:right w:val="single" w:color="auto" w:sz="8" w:space="0"/>
            </w:tcBorders>
            <w:vAlign w:val="center"/>
          </w:tcPr>
          <w:p>
            <w:pPr>
              <w:adjustRightInd/>
              <w:snapToGrid/>
              <w:spacing w:after="0"/>
            </w:pP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t>7-9</w:t>
            </w:r>
            <w:r>
              <w:rPr>
                <w:rFonts w:hint="eastAsia"/>
              </w:rPr>
              <w:t>月</w:t>
            </w:r>
            <w:r>
              <w:t>28</w:t>
            </w:r>
            <w:r>
              <w:rPr>
                <w:rFonts w:hint="eastAsia"/>
              </w:rPr>
              <w:t>℃以内</w:t>
            </w:r>
            <w:r>
              <w:t>,1</w:t>
            </w:r>
            <w:r>
              <w:rPr>
                <w:rFonts w:hint="eastAsia"/>
              </w:rPr>
              <w:t>次</w:t>
            </w:r>
            <w:r>
              <w:t>/24h, 28</w:t>
            </w:r>
            <w:r>
              <w:rPr>
                <w:rFonts w:hint="eastAsia"/>
              </w:rPr>
              <w:t>℃以上不间断循环浇遍</w:t>
            </w:r>
          </w:p>
        </w:tc>
      </w:tr>
      <w:tr>
        <w:tblPrEx>
          <w:tblCellMar>
            <w:top w:w="0" w:type="dxa"/>
            <w:left w:w="0" w:type="dxa"/>
            <w:bottom w:w="0" w:type="dxa"/>
            <w:right w:w="0" w:type="dxa"/>
          </w:tblCellMar>
        </w:tblPrEx>
        <w:trPr>
          <w:cantSplit/>
          <w:trHeight w:val="25" w:hRule="atLeast"/>
        </w:trPr>
        <w:tc>
          <w:tcPr>
            <w:tcW w:w="0" w:type="auto"/>
            <w:vMerge w:val="continue"/>
            <w:tcBorders>
              <w:top w:val="outset" w:color="F0F0F0" w:sz="6" w:space="0"/>
              <w:left w:val="single" w:color="auto" w:sz="12" w:space="0"/>
              <w:bottom w:val="single" w:color="auto" w:sz="8" w:space="0"/>
              <w:right w:val="single" w:color="auto" w:sz="8" w:space="0"/>
            </w:tcBorders>
            <w:vAlign w:val="center"/>
          </w:tcPr>
          <w:p>
            <w:pPr>
              <w:adjustRightInd/>
              <w:snapToGrid/>
              <w:spacing w:after="0"/>
            </w:pP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t>10-11</w:t>
            </w:r>
            <w:r>
              <w:rPr>
                <w:rFonts w:hint="eastAsia"/>
              </w:rPr>
              <w:t>月</w:t>
            </w:r>
            <w:r>
              <w:t>, 1</w:t>
            </w:r>
            <w:r>
              <w:rPr>
                <w:rFonts w:hint="eastAsia"/>
              </w:rPr>
              <w:t>次</w:t>
            </w:r>
            <w:r>
              <w:t>/15</w:t>
            </w:r>
            <w:r>
              <w:rPr>
                <w:rFonts w:hint="eastAsia"/>
              </w:rPr>
              <w:t>天</w:t>
            </w:r>
          </w:p>
        </w:tc>
      </w:tr>
      <w:tr>
        <w:tblPrEx>
          <w:tblCellMar>
            <w:top w:w="0" w:type="dxa"/>
            <w:left w:w="0" w:type="dxa"/>
            <w:bottom w:w="0" w:type="dxa"/>
            <w:right w:w="0" w:type="dxa"/>
          </w:tblCellMar>
        </w:tblPrEx>
        <w:trPr>
          <w:cantSplit/>
          <w:trHeight w:val="25" w:hRule="atLeast"/>
        </w:trPr>
        <w:tc>
          <w:tcPr>
            <w:tcW w:w="0" w:type="auto"/>
            <w:vMerge w:val="continue"/>
            <w:tcBorders>
              <w:top w:val="outset" w:color="F0F0F0" w:sz="6" w:space="0"/>
              <w:left w:val="single" w:color="auto" w:sz="12" w:space="0"/>
              <w:bottom w:val="single" w:color="auto" w:sz="8" w:space="0"/>
              <w:right w:val="single" w:color="auto" w:sz="8" w:space="0"/>
            </w:tcBorders>
            <w:vAlign w:val="center"/>
          </w:tcPr>
          <w:p>
            <w:pPr>
              <w:adjustRightInd/>
              <w:snapToGrid/>
              <w:spacing w:after="0"/>
            </w:pP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t>11</w:t>
            </w:r>
            <w:r>
              <w:rPr>
                <w:rFonts w:hint="eastAsia"/>
              </w:rPr>
              <w:t>月</w:t>
            </w:r>
            <w:r>
              <w:t>20</w:t>
            </w:r>
            <w:r>
              <w:rPr>
                <w:rFonts w:hint="eastAsia"/>
              </w:rPr>
              <w:t>日前浇越冬水</w:t>
            </w:r>
            <w:r>
              <w:t>1</w:t>
            </w:r>
            <w:r>
              <w:rPr>
                <w:rFonts w:hint="eastAsia"/>
              </w:rPr>
              <w:t>次</w:t>
            </w:r>
            <w:r>
              <w:t>,3</w:t>
            </w:r>
            <w:r>
              <w:rPr>
                <w:rFonts w:hint="eastAsia"/>
              </w:rPr>
              <w:t>天后喷打增绿剂</w:t>
            </w:r>
            <w:r>
              <w:t>(</w:t>
            </w:r>
            <w:r>
              <w:rPr>
                <w:rFonts w:hint="eastAsia"/>
              </w:rPr>
              <w:t>南方季节可依据天气情况适当调整</w:t>
            </w:r>
            <w:r>
              <w:t>)</w:t>
            </w:r>
          </w:p>
        </w:tc>
      </w:tr>
      <w:tr>
        <w:tblPrEx>
          <w:tblCellMar>
            <w:top w:w="0" w:type="dxa"/>
            <w:left w:w="0" w:type="dxa"/>
            <w:bottom w:w="0" w:type="dxa"/>
            <w:right w:w="0" w:type="dxa"/>
          </w:tblCellMar>
        </w:tblPrEx>
        <w:trPr>
          <w:cantSplit/>
          <w:trHeight w:val="25" w:hRule="atLeast"/>
        </w:trPr>
        <w:tc>
          <w:tcPr>
            <w:tcW w:w="0" w:type="auto"/>
            <w:vMerge w:val="continue"/>
            <w:tcBorders>
              <w:top w:val="outset" w:color="F0F0F0" w:sz="6" w:space="0"/>
              <w:left w:val="single" w:color="auto" w:sz="12" w:space="0"/>
              <w:bottom w:val="single" w:color="auto" w:sz="8" w:space="0"/>
              <w:right w:val="single" w:color="auto" w:sz="8" w:space="0"/>
            </w:tcBorders>
            <w:vAlign w:val="center"/>
          </w:tcPr>
          <w:p>
            <w:pPr>
              <w:adjustRightInd/>
              <w:snapToGrid/>
              <w:spacing w:after="0"/>
            </w:pP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rPr>
                <w:rFonts w:hint="eastAsia"/>
              </w:rPr>
              <w:t>浇水浇透</w:t>
            </w:r>
            <w:r>
              <w:t>,</w:t>
            </w:r>
            <w:r>
              <w:rPr>
                <w:rFonts w:hint="eastAsia"/>
              </w:rPr>
              <w:t>以润湿根部以下</w:t>
            </w:r>
            <w:r>
              <w:t>10cm</w:t>
            </w:r>
            <w:r>
              <w:rPr>
                <w:rFonts w:hint="eastAsia"/>
              </w:rPr>
              <w:t>以上为标准</w:t>
            </w:r>
          </w:p>
        </w:tc>
      </w:tr>
      <w:tr>
        <w:tblPrEx>
          <w:tblCellMar>
            <w:top w:w="0" w:type="dxa"/>
            <w:left w:w="0" w:type="dxa"/>
            <w:bottom w:w="0" w:type="dxa"/>
            <w:right w:w="0" w:type="dxa"/>
          </w:tblCellMar>
        </w:tblPrEx>
        <w:trPr>
          <w:cantSplit/>
          <w:trHeight w:val="25" w:hRule="atLeast"/>
        </w:trPr>
        <w:tc>
          <w:tcPr>
            <w:tcW w:w="0" w:type="auto"/>
            <w:vMerge w:val="continue"/>
            <w:tcBorders>
              <w:top w:val="outset" w:color="F0F0F0" w:sz="6" w:space="0"/>
              <w:left w:val="single" w:color="auto" w:sz="12" w:space="0"/>
              <w:bottom w:val="single" w:color="auto" w:sz="8" w:space="0"/>
              <w:right w:val="single" w:color="auto" w:sz="8" w:space="0"/>
            </w:tcBorders>
            <w:vAlign w:val="center"/>
          </w:tcPr>
          <w:p>
            <w:pPr>
              <w:adjustRightInd/>
              <w:snapToGrid/>
              <w:spacing w:after="0"/>
            </w:pP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rPr>
                <w:rFonts w:hint="eastAsia"/>
              </w:rPr>
              <w:t>浇水时</w:t>
            </w:r>
            <w:r>
              <w:t>,</w:t>
            </w:r>
            <w:r>
              <w:rPr>
                <w:rFonts w:hint="eastAsia"/>
              </w:rPr>
              <w:t>手拿出水管持平</w:t>
            </w:r>
            <w:r>
              <w:t>,</w:t>
            </w:r>
            <w:r>
              <w:rPr>
                <w:rFonts w:hint="eastAsia"/>
              </w:rPr>
              <w:t>在</w:t>
            </w:r>
            <w:r>
              <w:t>1m-1.2m</w:t>
            </w:r>
            <w:r>
              <w:rPr>
                <w:rFonts w:hint="eastAsia"/>
              </w:rPr>
              <w:t>的高度</w:t>
            </w:r>
            <w:r>
              <w:t>,</w:t>
            </w:r>
            <w:r>
              <w:rPr>
                <w:rFonts w:hint="eastAsia"/>
              </w:rPr>
              <w:t>左右均匀地喷洒在草坪上</w:t>
            </w:r>
            <w:r>
              <w:t>,</w:t>
            </w:r>
            <w:r>
              <w:rPr>
                <w:rFonts w:hint="eastAsia"/>
              </w:rPr>
              <w:t>防止飞溅</w:t>
            </w:r>
          </w:p>
        </w:tc>
      </w:tr>
      <w:tr>
        <w:tblPrEx>
          <w:tblCellMar>
            <w:top w:w="0" w:type="dxa"/>
            <w:left w:w="0" w:type="dxa"/>
            <w:bottom w:w="0" w:type="dxa"/>
            <w:right w:w="0" w:type="dxa"/>
          </w:tblCellMar>
        </w:tblPrEx>
        <w:trPr>
          <w:cantSplit/>
          <w:trHeight w:val="25" w:hRule="atLeast"/>
        </w:trPr>
        <w:tc>
          <w:tcPr>
            <w:tcW w:w="0" w:type="auto"/>
            <w:vMerge w:val="continue"/>
            <w:tcBorders>
              <w:top w:val="outset" w:color="F0F0F0" w:sz="6" w:space="0"/>
              <w:left w:val="single" w:color="auto" w:sz="12" w:space="0"/>
              <w:bottom w:val="single" w:color="auto" w:sz="8" w:space="0"/>
              <w:right w:val="single" w:color="auto" w:sz="8" w:space="0"/>
            </w:tcBorders>
            <w:vAlign w:val="center"/>
          </w:tcPr>
          <w:p>
            <w:pPr>
              <w:adjustRightInd/>
              <w:snapToGrid/>
              <w:spacing w:after="0"/>
            </w:pP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rPr>
                <w:rFonts w:hint="eastAsia"/>
              </w:rPr>
              <w:t>水流人行道应及时清理</w:t>
            </w:r>
            <w:r>
              <w:t>,</w:t>
            </w:r>
            <w:r>
              <w:rPr>
                <w:rFonts w:hint="eastAsia"/>
              </w:rPr>
              <w:t>防止道路上积水</w:t>
            </w:r>
          </w:p>
        </w:tc>
      </w:tr>
      <w:tr>
        <w:tblPrEx>
          <w:tblCellMar>
            <w:top w:w="0" w:type="dxa"/>
            <w:left w:w="0" w:type="dxa"/>
            <w:bottom w:w="0" w:type="dxa"/>
            <w:right w:w="0" w:type="dxa"/>
          </w:tblCellMar>
        </w:tblPrEx>
        <w:trPr>
          <w:trHeight w:val="25" w:hRule="atLeast"/>
        </w:trPr>
        <w:tc>
          <w:tcPr>
            <w:tcW w:w="1216" w:type="dxa"/>
            <w:tcBorders>
              <w:top w:val="outset" w:color="F0F0F0" w:sz="6" w:space="0"/>
              <w:left w:val="single" w:color="auto" w:sz="12" w:space="0"/>
              <w:bottom w:val="single" w:color="auto" w:sz="8" w:space="0"/>
              <w:right w:val="single" w:color="auto" w:sz="8" w:space="0"/>
            </w:tcBorders>
            <w:shd w:val="clear" w:color="auto" w:fill="auto"/>
            <w:tcMar>
              <w:top w:w="0" w:type="dxa"/>
              <w:left w:w="108" w:type="dxa"/>
              <w:bottom w:w="0" w:type="dxa"/>
              <w:right w:w="108" w:type="dxa"/>
            </w:tcMar>
            <w:vAlign w:val="center"/>
          </w:tcPr>
          <w:p>
            <w:pPr>
              <w:adjustRightInd/>
              <w:snapToGrid/>
              <w:spacing w:after="0" w:line="25" w:lineRule="atLeast"/>
              <w:ind w:firstLine="199"/>
            </w:pPr>
            <w:r>
              <w:rPr>
                <w:rFonts w:hint="eastAsia"/>
              </w:rPr>
              <w:t>打孔</w:t>
            </w: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rPr>
                <w:rFonts w:hint="eastAsia"/>
              </w:rPr>
              <w:t>春季草坪返青时应对土质较硬的草进行打孔</w:t>
            </w:r>
            <w:r>
              <w:t>,</w:t>
            </w:r>
            <w:r>
              <w:rPr>
                <w:rFonts w:hint="eastAsia"/>
              </w:rPr>
              <w:t>以疏松土壤</w:t>
            </w:r>
            <w:r>
              <w:t>,</w:t>
            </w:r>
            <w:r>
              <w:rPr>
                <w:rFonts w:hint="eastAsia"/>
              </w:rPr>
              <w:t>透气密度不小于</w:t>
            </w:r>
            <w:r>
              <w:t>10/</w:t>
            </w:r>
            <w:r>
              <w:rPr>
                <w:rFonts w:hint="eastAsia"/>
              </w:rPr>
              <w:t>平米</w:t>
            </w:r>
          </w:p>
        </w:tc>
      </w:tr>
      <w:tr>
        <w:tblPrEx>
          <w:tblCellMar>
            <w:top w:w="0" w:type="dxa"/>
            <w:left w:w="0" w:type="dxa"/>
            <w:bottom w:w="0" w:type="dxa"/>
            <w:right w:w="0" w:type="dxa"/>
          </w:tblCellMar>
        </w:tblPrEx>
        <w:trPr>
          <w:cantSplit/>
          <w:trHeight w:val="25" w:hRule="atLeast"/>
        </w:trPr>
        <w:tc>
          <w:tcPr>
            <w:tcW w:w="1216" w:type="dxa"/>
            <w:vMerge w:val="restart"/>
            <w:tcBorders>
              <w:top w:val="outset" w:color="F0F0F0" w:sz="6" w:space="0"/>
              <w:left w:val="single" w:color="auto" w:sz="12" w:space="0"/>
              <w:bottom w:val="single" w:color="auto" w:sz="8" w:space="0"/>
              <w:right w:val="single" w:color="auto" w:sz="8" w:space="0"/>
            </w:tcBorders>
            <w:shd w:val="clear" w:color="auto" w:fill="auto"/>
            <w:tcMar>
              <w:top w:w="0" w:type="dxa"/>
              <w:left w:w="108" w:type="dxa"/>
              <w:bottom w:w="0" w:type="dxa"/>
              <w:right w:w="108" w:type="dxa"/>
            </w:tcMar>
            <w:vAlign w:val="center"/>
          </w:tcPr>
          <w:p>
            <w:pPr>
              <w:adjustRightInd/>
              <w:snapToGrid/>
              <w:spacing w:after="0" w:line="25" w:lineRule="atLeast"/>
              <w:ind w:firstLine="199"/>
            </w:pPr>
            <w:r>
              <w:rPr>
                <w:rFonts w:hint="eastAsia"/>
              </w:rPr>
              <w:t>修剪</w:t>
            </w: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rPr>
                <w:rFonts w:hint="eastAsia"/>
              </w:rPr>
              <w:t>草坪</w:t>
            </w:r>
            <w:r>
              <w:t>:</w:t>
            </w:r>
            <w:r>
              <w:rPr>
                <w:rFonts w:hint="eastAsia"/>
              </w:rPr>
              <w:t>随时对草坪进行整平、修剪、除杂草，分</w:t>
            </w:r>
            <w:r>
              <w:t>A</w:t>
            </w:r>
            <w:r>
              <w:rPr>
                <w:rFonts w:hint="eastAsia"/>
              </w:rPr>
              <w:t>、</w:t>
            </w:r>
            <w:r>
              <w:t>B</w:t>
            </w:r>
            <w:r>
              <w:rPr>
                <w:rFonts w:hint="eastAsia"/>
              </w:rPr>
              <w:t>、</w:t>
            </w:r>
            <w:r>
              <w:t>C</w:t>
            </w:r>
            <w:r>
              <w:rPr>
                <w:rFonts w:hint="eastAsia"/>
              </w:rPr>
              <w:t>三类，</w:t>
            </w:r>
            <w:r>
              <w:t>A</w:t>
            </w:r>
            <w:r>
              <w:rPr>
                <w:rFonts w:hint="eastAsia"/>
              </w:rPr>
              <w:t>类：当年新苗修剪，标准</w:t>
            </w:r>
            <w:r>
              <w:t>2</w:t>
            </w:r>
            <w:r>
              <w:rPr>
                <w:rFonts w:hint="eastAsia"/>
              </w:rPr>
              <w:t>寸；</w:t>
            </w:r>
            <w:r>
              <w:t>B</w:t>
            </w:r>
            <w:r>
              <w:rPr>
                <w:rFonts w:hint="eastAsia"/>
              </w:rPr>
              <w:t>类：两年内铺种苗，不高于</w:t>
            </w:r>
            <w:r>
              <w:t>5</w:t>
            </w:r>
            <w:r>
              <w:rPr>
                <w:rFonts w:hint="eastAsia"/>
              </w:rPr>
              <w:t>寸；</w:t>
            </w:r>
            <w:r>
              <w:t>C</w:t>
            </w:r>
            <w:r>
              <w:rPr>
                <w:rFonts w:hint="eastAsia"/>
              </w:rPr>
              <w:t>类：草黄，部分空缺，待改造部分，二个月内修复</w:t>
            </w:r>
          </w:p>
        </w:tc>
      </w:tr>
      <w:tr>
        <w:tblPrEx>
          <w:tblCellMar>
            <w:top w:w="0" w:type="dxa"/>
            <w:left w:w="0" w:type="dxa"/>
            <w:bottom w:w="0" w:type="dxa"/>
            <w:right w:w="0" w:type="dxa"/>
          </w:tblCellMar>
        </w:tblPrEx>
        <w:trPr>
          <w:cantSplit/>
          <w:trHeight w:val="25" w:hRule="atLeast"/>
        </w:trPr>
        <w:tc>
          <w:tcPr>
            <w:tcW w:w="0" w:type="auto"/>
            <w:vMerge w:val="continue"/>
            <w:tcBorders>
              <w:top w:val="outset" w:color="F0F0F0" w:sz="6" w:space="0"/>
              <w:left w:val="single" w:color="auto" w:sz="12" w:space="0"/>
              <w:bottom w:val="single" w:color="auto" w:sz="8" w:space="0"/>
              <w:right w:val="single" w:color="auto" w:sz="8" w:space="0"/>
            </w:tcBorders>
            <w:vAlign w:val="center"/>
          </w:tcPr>
          <w:p>
            <w:pPr>
              <w:adjustRightInd/>
              <w:snapToGrid/>
              <w:spacing w:after="0"/>
            </w:pP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rPr>
                <w:rFonts w:hint="eastAsia"/>
              </w:rPr>
              <w:t>花灌木、绿篱：分两季修剪，花后修剪要整平、造景。</w:t>
            </w:r>
          </w:p>
        </w:tc>
      </w:tr>
      <w:tr>
        <w:tblPrEx>
          <w:tblCellMar>
            <w:top w:w="0" w:type="dxa"/>
            <w:left w:w="0" w:type="dxa"/>
            <w:bottom w:w="0" w:type="dxa"/>
            <w:right w:w="0" w:type="dxa"/>
          </w:tblCellMar>
        </w:tblPrEx>
        <w:trPr>
          <w:cantSplit/>
          <w:trHeight w:val="25" w:hRule="atLeast"/>
        </w:trPr>
        <w:tc>
          <w:tcPr>
            <w:tcW w:w="0" w:type="auto"/>
            <w:vMerge w:val="continue"/>
            <w:tcBorders>
              <w:top w:val="outset" w:color="F0F0F0" w:sz="6" w:space="0"/>
              <w:left w:val="single" w:color="auto" w:sz="12" w:space="0"/>
              <w:bottom w:val="single" w:color="auto" w:sz="8" w:space="0"/>
              <w:right w:val="single" w:color="auto" w:sz="8" w:space="0"/>
            </w:tcBorders>
            <w:vAlign w:val="center"/>
          </w:tcPr>
          <w:p>
            <w:pPr>
              <w:adjustRightInd/>
              <w:snapToGrid/>
              <w:spacing w:after="0"/>
            </w:pP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rPr>
                <w:rFonts w:hint="eastAsia"/>
              </w:rPr>
              <w:t>树木修剪后要扶架。</w:t>
            </w:r>
          </w:p>
        </w:tc>
      </w:tr>
      <w:tr>
        <w:tblPrEx>
          <w:tblCellMar>
            <w:top w:w="0" w:type="dxa"/>
            <w:left w:w="0" w:type="dxa"/>
            <w:bottom w:w="0" w:type="dxa"/>
            <w:right w:w="0" w:type="dxa"/>
          </w:tblCellMar>
        </w:tblPrEx>
        <w:trPr>
          <w:cantSplit/>
          <w:trHeight w:val="25" w:hRule="atLeast"/>
        </w:trPr>
        <w:tc>
          <w:tcPr>
            <w:tcW w:w="0" w:type="auto"/>
            <w:vMerge w:val="continue"/>
            <w:tcBorders>
              <w:top w:val="outset" w:color="F0F0F0" w:sz="6" w:space="0"/>
              <w:left w:val="single" w:color="auto" w:sz="12" w:space="0"/>
              <w:bottom w:val="single" w:color="auto" w:sz="8" w:space="0"/>
              <w:right w:val="single" w:color="auto" w:sz="8" w:space="0"/>
            </w:tcBorders>
            <w:vAlign w:val="center"/>
          </w:tcPr>
          <w:p>
            <w:pPr>
              <w:adjustRightInd/>
              <w:snapToGrid/>
              <w:spacing w:after="0"/>
            </w:pP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t>2</w:t>
            </w:r>
            <w:r>
              <w:rPr>
                <w:rFonts w:hint="eastAsia"/>
              </w:rPr>
              <w:t>月下旬气温连续在</w:t>
            </w:r>
            <w:r>
              <w:t>0</w:t>
            </w:r>
            <w:r>
              <w:rPr>
                <w:rFonts w:hint="eastAsia"/>
              </w:rPr>
              <w:t>℃以上进行草坪修剪一遍，锄杂草一次。</w:t>
            </w:r>
          </w:p>
        </w:tc>
      </w:tr>
      <w:tr>
        <w:tblPrEx>
          <w:tblCellMar>
            <w:top w:w="0" w:type="dxa"/>
            <w:left w:w="0" w:type="dxa"/>
            <w:bottom w:w="0" w:type="dxa"/>
            <w:right w:w="0" w:type="dxa"/>
          </w:tblCellMar>
        </w:tblPrEx>
        <w:trPr>
          <w:cantSplit/>
          <w:trHeight w:val="25" w:hRule="atLeast"/>
        </w:trPr>
        <w:tc>
          <w:tcPr>
            <w:tcW w:w="0" w:type="auto"/>
            <w:vMerge w:val="continue"/>
            <w:tcBorders>
              <w:top w:val="outset" w:color="F0F0F0" w:sz="6" w:space="0"/>
              <w:left w:val="single" w:color="auto" w:sz="12" w:space="0"/>
              <w:bottom w:val="single" w:color="auto" w:sz="8" w:space="0"/>
              <w:right w:val="single" w:color="auto" w:sz="8" w:space="0"/>
            </w:tcBorders>
            <w:vAlign w:val="center"/>
          </w:tcPr>
          <w:p>
            <w:pPr>
              <w:adjustRightInd/>
              <w:snapToGrid/>
              <w:spacing w:after="0"/>
            </w:pP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t>3-4</w:t>
            </w:r>
            <w:r>
              <w:rPr>
                <w:rFonts w:hint="eastAsia"/>
              </w:rPr>
              <w:t>月</w:t>
            </w:r>
            <w:r>
              <w:t>/7-12</w:t>
            </w:r>
            <w:r>
              <w:rPr>
                <w:rFonts w:hint="eastAsia"/>
              </w:rPr>
              <w:t>月，草坪、绿篱、乔灌木</w:t>
            </w:r>
            <w:r>
              <w:t>1</w:t>
            </w:r>
            <w:r>
              <w:rPr>
                <w:rFonts w:hint="eastAsia"/>
              </w:rPr>
              <w:t>次</w:t>
            </w:r>
            <w:r>
              <w:t>/15</w:t>
            </w:r>
            <w:r>
              <w:rPr>
                <w:rFonts w:hint="eastAsia"/>
              </w:rPr>
              <w:t>天，树木修剪</w:t>
            </w:r>
            <w:r>
              <w:t>1</w:t>
            </w:r>
            <w:r>
              <w:rPr>
                <w:rFonts w:hint="eastAsia"/>
              </w:rPr>
              <w:t>次。</w:t>
            </w:r>
          </w:p>
        </w:tc>
      </w:tr>
      <w:tr>
        <w:tblPrEx>
          <w:tblCellMar>
            <w:top w:w="0" w:type="dxa"/>
            <w:left w:w="0" w:type="dxa"/>
            <w:bottom w:w="0" w:type="dxa"/>
            <w:right w:w="0" w:type="dxa"/>
          </w:tblCellMar>
        </w:tblPrEx>
        <w:trPr>
          <w:cantSplit/>
          <w:trHeight w:val="25" w:hRule="atLeast"/>
        </w:trPr>
        <w:tc>
          <w:tcPr>
            <w:tcW w:w="0" w:type="auto"/>
            <w:vMerge w:val="continue"/>
            <w:tcBorders>
              <w:top w:val="outset" w:color="F0F0F0" w:sz="6" w:space="0"/>
              <w:left w:val="single" w:color="auto" w:sz="12" w:space="0"/>
              <w:bottom w:val="single" w:color="auto" w:sz="8" w:space="0"/>
              <w:right w:val="single" w:color="auto" w:sz="8" w:space="0"/>
            </w:tcBorders>
            <w:vAlign w:val="center"/>
          </w:tcPr>
          <w:p>
            <w:pPr>
              <w:adjustRightInd/>
              <w:snapToGrid/>
              <w:spacing w:after="0"/>
            </w:pP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t>5-6</w:t>
            </w:r>
            <w:r>
              <w:rPr>
                <w:rFonts w:hint="eastAsia"/>
              </w:rPr>
              <w:t>月，草坪、绿篱、乔灌木</w:t>
            </w:r>
            <w:r>
              <w:t>1</w:t>
            </w:r>
            <w:r>
              <w:rPr>
                <w:rFonts w:hint="eastAsia"/>
              </w:rPr>
              <w:t>次</w:t>
            </w:r>
            <w:r>
              <w:t>/7</w:t>
            </w:r>
            <w:r>
              <w:rPr>
                <w:rFonts w:hint="eastAsia"/>
              </w:rPr>
              <w:t>天。</w:t>
            </w:r>
          </w:p>
        </w:tc>
      </w:tr>
      <w:tr>
        <w:tblPrEx>
          <w:tblCellMar>
            <w:top w:w="0" w:type="dxa"/>
            <w:left w:w="0" w:type="dxa"/>
            <w:bottom w:w="0" w:type="dxa"/>
            <w:right w:w="0" w:type="dxa"/>
          </w:tblCellMar>
        </w:tblPrEx>
        <w:trPr>
          <w:cantSplit/>
          <w:trHeight w:val="25" w:hRule="atLeast"/>
        </w:trPr>
        <w:tc>
          <w:tcPr>
            <w:tcW w:w="0" w:type="auto"/>
            <w:vMerge w:val="continue"/>
            <w:tcBorders>
              <w:top w:val="outset" w:color="F0F0F0" w:sz="6" w:space="0"/>
              <w:left w:val="single" w:color="auto" w:sz="12" w:space="0"/>
              <w:bottom w:val="single" w:color="auto" w:sz="8" w:space="0"/>
              <w:right w:val="single" w:color="auto" w:sz="8" w:space="0"/>
            </w:tcBorders>
            <w:vAlign w:val="center"/>
          </w:tcPr>
          <w:p>
            <w:pPr>
              <w:adjustRightInd/>
              <w:snapToGrid/>
              <w:spacing w:after="0"/>
            </w:pP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t>3-11</w:t>
            </w:r>
            <w:r>
              <w:rPr>
                <w:rFonts w:hint="eastAsia"/>
              </w:rPr>
              <w:t>月份修剪后有枯草及时搂昔保持草地通风、透气。</w:t>
            </w:r>
          </w:p>
        </w:tc>
      </w:tr>
      <w:tr>
        <w:tblPrEx>
          <w:tblCellMar>
            <w:top w:w="0" w:type="dxa"/>
            <w:left w:w="0" w:type="dxa"/>
            <w:bottom w:w="0" w:type="dxa"/>
            <w:right w:w="0" w:type="dxa"/>
          </w:tblCellMar>
        </w:tblPrEx>
        <w:trPr>
          <w:cantSplit/>
          <w:trHeight w:val="25" w:hRule="atLeast"/>
        </w:trPr>
        <w:tc>
          <w:tcPr>
            <w:tcW w:w="1216" w:type="dxa"/>
            <w:vMerge w:val="restart"/>
            <w:tcBorders>
              <w:top w:val="outset" w:color="F0F0F0" w:sz="6" w:space="0"/>
              <w:left w:val="single" w:color="auto" w:sz="12" w:space="0"/>
              <w:bottom w:val="single" w:color="auto" w:sz="8" w:space="0"/>
              <w:right w:val="single" w:color="auto" w:sz="8" w:space="0"/>
            </w:tcBorders>
            <w:shd w:val="clear" w:color="auto" w:fill="auto"/>
            <w:tcMar>
              <w:top w:w="0" w:type="dxa"/>
              <w:left w:w="108" w:type="dxa"/>
              <w:bottom w:w="0" w:type="dxa"/>
              <w:right w:w="108" w:type="dxa"/>
            </w:tcMar>
            <w:vAlign w:val="center"/>
          </w:tcPr>
          <w:p>
            <w:pPr>
              <w:adjustRightInd/>
              <w:snapToGrid/>
              <w:spacing w:after="0" w:line="25" w:lineRule="atLeast"/>
              <w:ind w:left="-2"/>
            </w:pPr>
            <w:r>
              <w:rPr>
                <w:rFonts w:hint="eastAsia"/>
              </w:rPr>
              <w:t>防虫害</w:t>
            </w: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rPr>
                <w:rFonts w:hint="eastAsia"/>
              </w:rPr>
              <w:t>按季节要求对树木、草坪、花灌木、绿篱进行洒药，防虫害</w:t>
            </w:r>
            <w:r>
              <w:t>3-6</w:t>
            </w:r>
            <w:r>
              <w:rPr>
                <w:rFonts w:hint="eastAsia"/>
              </w:rPr>
              <w:t>月</w:t>
            </w:r>
            <w:r>
              <w:t>1</w:t>
            </w:r>
            <w:r>
              <w:rPr>
                <w:rFonts w:hint="eastAsia"/>
              </w:rPr>
              <w:t>次</w:t>
            </w:r>
            <w:r>
              <w:t>/20</w:t>
            </w:r>
            <w:r>
              <w:rPr>
                <w:rFonts w:hint="eastAsia"/>
              </w:rPr>
              <w:t>天。</w:t>
            </w:r>
          </w:p>
        </w:tc>
      </w:tr>
      <w:tr>
        <w:tblPrEx>
          <w:tblCellMar>
            <w:top w:w="0" w:type="dxa"/>
            <w:left w:w="0" w:type="dxa"/>
            <w:bottom w:w="0" w:type="dxa"/>
            <w:right w:w="0" w:type="dxa"/>
          </w:tblCellMar>
        </w:tblPrEx>
        <w:trPr>
          <w:cantSplit/>
          <w:trHeight w:val="25" w:hRule="atLeast"/>
        </w:trPr>
        <w:tc>
          <w:tcPr>
            <w:tcW w:w="0" w:type="auto"/>
            <w:vMerge w:val="continue"/>
            <w:tcBorders>
              <w:top w:val="outset" w:color="F0F0F0" w:sz="6" w:space="0"/>
              <w:left w:val="single" w:color="auto" w:sz="12" w:space="0"/>
              <w:bottom w:val="single" w:color="auto" w:sz="8" w:space="0"/>
              <w:right w:val="single" w:color="auto" w:sz="8" w:space="0"/>
            </w:tcBorders>
            <w:vAlign w:val="center"/>
          </w:tcPr>
          <w:p>
            <w:pPr>
              <w:adjustRightInd/>
              <w:snapToGrid/>
              <w:spacing w:after="0"/>
            </w:pP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t>7-9</w:t>
            </w:r>
            <w:r>
              <w:rPr>
                <w:rFonts w:hint="eastAsia"/>
              </w:rPr>
              <w:t>月份消毒，</w:t>
            </w:r>
            <w:r>
              <w:t>1</w:t>
            </w:r>
            <w:r>
              <w:rPr>
                <w:rFonts w:hint="eastAsia"/>
              </w:rPr>
              <w:t>次</w:t>
            </w:r>
            <w:r>
              <w:t>/</w:t>
            </w:r>
            <w:r>
              <w:rPr>
                <w:rFonts w:hint="eastAsia"/>
              </w:rPr>
              <w:t>周。</w:t>
            </w:r>
          </w:p>
        </w:tc>
      </w:tr>
      <w:tr>
        <w:tblPrEx>
          <w:tblCellMar>
            <w:top w:w="0" w:type="dxa"/>
            <w:left w:w="0" w:type="dxa"/>
            <w:bottom w:w="0" w:type="dxa"/>
            <w:right w:w="0" w:type="dxa"/>
          </w:tblCellMar>
        </w:tblPrEx>
        <w:trPr>
          <w:cantSplit/>
          <w:trHeight w:val="25" w:hRule="atLeast"/>
        </w:trPr>
        <w:tc>
          <w:tcPr>
            <w:tcW w:w="0" w:type="auto"/>
            <w:vMerge w:val="continue"/>
            <w:tcBorders>
              <w:top w:val="outset" w:color="F0F0F0" w:sz="6" w:space="0"/>
              <w:left w:val="single" w:color="auto" w:sz="12" w:space="0"/>
              <w:bottom w:val="single" w:color="auto" w:sz="8" w:space="0"/>
              <w:right w:val="single" w:color="auto" w:sz="8" w:space="0"/>
            </w:tcBorders>
            <w:vAlign w:val="center"/>
          </w:tcPr>
          <w:p>
            <w:pPr>
              <w:adjustRightInd/>
              <w:snapToGrid/>
              <w:spacing w:after="0"/>
            </w:pP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t>10</w:t>
            </w:r>
            <w:r>
              <w:rPr>
                <w:rFonts w:hint="eastAsia"/>
              </w:rPr>
              <w:t>月消杀</w:t>
            </w:r>
            <w:r>
              <w:t>1</w:t>
            </w:r>
            <w:r>
              <w:rPr>
                <w:rFonts w:hint="eastAsia"/>
              </w:rPr>
              <w:t>次。</w:t>
            </w:r>
          </w:p>
        </w:tc>
      </w:tr>
      <w:tr>
        <w:tblPrEx>
          <w:tblCellMar>
            <w:top w:w="0" w:type="dxa"/>
            <w:left w:w="0" w:type="dxa"/>
            <w:bottom w:w="0" w:type="dxa"/>
            <w:right w:w="0" w:type="dxa"/>
          </w:tblCellMar>
        </w:tblPrEx>
        <w:trPr>
          <w:cantSplit/>
          <w:trHeight w:val="25" w:hRule="atLeast"/>
        </w:trPr>
        <w:tc>
          <w:tcPr>
            <w:tcW w:w="0" w:type="auto"/>
            <w:vMerge w:val="continue"/>
            <w:tcBorders>
              <w:top w:val="outset" w:color="F0F0F0" w:sz="6" w:space="0"/>
              <w:left w:val="single" w:color="auto" w:sz="12" w:space="0"/>
              <w:bottom w:val="single" w:color="auto" w:sz="8" w:space="0"/>
              <w:right w:val="single" w:color="auto" w:sz="8" w:space="0"/>
            </w:tcBorders>
            <w:vAlign w:val="center"/>
          </w:tcPr>
          <w:p>
            <w:pPr>
              <w:adjustRightInd/>
              <w:snapToGrid/>
              <w:spacing w:after="0"/>
            </w:pP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rPr>
                <w:rFonts w:hint="eastAsia"/>
              </w:rPr>
              <w:t>消杀必须使用环保产品，对环境无负面影响。</w:t>
            </w:r>
          </w:p>
        </w:tc>
      </w:tr>
      <w:tr>
        <w:tblPrEx>
          <w:tblCellMar>
            <w:top w:w="0" w:type="dxa"/>
            <w:left w:w="0" w:type="dxa"/>
            <w:bottom w:w="0" w:type="dxa"/>
            <w:right w:w="0" w:type="dxa"/>
          </w:tblCellMar>
        </w:tblPrEx>
        <w:trPr>
          <w:cantSplit/>
          <w:trHeight w:val="25" w:hRule="atLeast"/>
        </w:trPr>
        <w:tc>
          <w:tcPr>
            <w:tcW w:w="0" w:type="auto"/>
            <w:vMerge w:val="continue"/>
            <w:tcBorders>
              <w:top w:val="outset" w:color="F0F0F0" w:sz="6" w:space="0"/>
              <w:left w:val="single" w:color="auto" w:sz="12" w:space="0"/>
              <w:bottom w:val="single" w:color="auto" w:sz="8" w:space="0"/>
              <w:right w:val="single" w:color="auto" w:sz="8" w:space="0"/>
            </w:tcBorders>
            <w:vAlign w:val="center"/>
          </w:tcPr>
          <w:p>
            <w:pPr>
              <w:adjustRightInd/>
              <w:snapToGrid/>
              <w:spacing w:after="0"/>
            </w:pP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rPr>
                <w:rFonts w:hint="eastAsia"/>
              </w:rPr>
              <w:t>消杀后的塑料袋、瓶子等容器不得乱扔、乱放，须带回本单位统一处理。</w:t>
            </w:r>
          </w:p>
        </w:tc>
      </w:tr>
      <w:tr>
        <w:tblPrEx>
          <w:tblCellMar>
            <w:top w:w="0" w:type="dxa"/>
            <w:left w:w="0" w:type="dxa"/>
            <w:bottom w:w="0" w:type="dxa"/>
            <w:right w:w="0" w:type="dxa"/>
          </w:tblCellMar>
        </w:tblPrEx>
        <w:trPr>
          <w:cantSplit/>
          <w:trHeight w:val="25" w:hRule="atLeast"/>
        </w:trPr>
        <w:tc>
          <w:tcPr>
            <w:tcW w:w="1216" w:type="dxa"/>
            <w:vMerge w:val="restart"/>
            <w:tcBorders>
              <w:top w:val="outset" w:color="F0F0F0" w:sz="6" w:space="0"/>
              <w:left w:val="single" w:color="auto" w:sz="12" w:space="0"/>
              <w:bottom w:val="single" w:color="auto" w:sz="8" w:space="0"/>
              <w:right w:val="single" w:color="auto" w:sz="8" w:space="0"/>
            </w:tcBorders>
            <w:shd w:val="clear" w:color="auto" w:fill="auto"/>
            <w:tcMar>
              <w:top w:w="0" w:type="dxa"/>
              <w:left w:w="108" w:type="dxa"/>
              <w:bottom w:w="0" w:type="dxa"/>
              <w:right w:w="108" w:type="dxa"/>
            </w:tcMar>
            <w:vAlign w:val="center"/>
          </w:tcPr>
          <w:p>
            <w:pPr>
              <w:adjustRightInd/>
              <w:snapToGrid/>
              <w:spacing w:after="0" w:line="25" w:lineRule="atLeast"/>
              <w:ind w:firstLine="199"/>
            </w:pPr>
            <w:r>
              <w:rPr>
                <w:rFonts w:hint="eastAsia"/>
              </w:rPr>
              <w:t>施肥</w:t>
            </w: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rPr>
                <w:rFonts w:hint="eastAsia"/>
              </w:rPr>
              <w:t>按季节确保对花、草、树木进行施肥管理，</w:t>
            </w:r>
            <w:r>
              <w:t>3-4</w:t>
            </w:r>
            <w:r>
              <w:rPr>
                <w:rFonts w:hint="eastAsia"/>
              </w:rPr>
              <w:t>月施肥一次，</w:t>
            </w:r>
            <w:r>
              <w:t>6</w:t>
            </w:r>
            <w:r>
              <w:rPr>
                <w:rFonts w:hint="eastAsia"/>
              </w:rPr>
              <w:t>月重点施肥，</w:t>
            </w:r>
            <w:r>
              <w:t>9</w:t>
            </w:r>
            <w:r>
              <w:rPr>
                <w:rFonts w:hint="eastAsia"/>
              </w:rPr>
              <w:t>月施肥一次，</w:t>
            </w:r>
            <w:r>
              <w:t>11</w:t>
            </w:r>
            <w:r>
              <w:rPr>
                <w:rFonts w:hint="eastAsia"/>
              </w:rPr>
              <w:t>月、</w:t>
            </w:r>
            <w:r>
              <w:t>12</w:t>
            </w:r>
            <w:r>
              <w:rPr>
                <w:rFonts w:hint="eastAsia"/>
              </w:rPr>
              <w:t>月各追施一遍。</w:t>
            </w:r>
          </w:p>
        </w:tc>
      </w:tr>
      <w:tr>
        <w:tblPrEx>
          <w:tblCellMar>
            <w:top w:w="0" w:type="dxa"/>
            <w:left w:w="0" w:type="dxa"/>
            <w:bottom w:w="0" w:type="dxa"/>
            <w:right w:w="0" w:type="dxa"/>
          </w:tblCellMar>
        </w:tblPrEx>
        <w:trPr>
          <w:cantSplit/>
          <w:trHeight w:val="25" w:hRule="atLeast"/>
        </w:trPr>
        <w:tc>
          <w:tcPr>
            <w:tcW w:w="0" w:type="auto"/>
            <w:vMerge w:val="continue"/>
            <w:tcBorders>
              <w:top w:val="outset" w:color="F0F0F0" w:sz="6" w:space="0"/>
              <w:left w:val="single" w:color="auto" w:sz="12" w:space="0"/>
              <w:bottom w:val="single" w:color="auto" w:sz="8" w:space="0"/>
              <w:right w:val="single" w:color="auto" w:sz="8" w:space="0"/>
            </w:tcBorders>
            <w:vAlign w:val="center"/>
          </w:tcPr>
          <w:p>
            <w:pPr>
              <w:adjustRightInd/>
              <w:snapToGrid/>
              <w:spacing w:after="0"/>
            </w:pP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rPr>
                <w:rFonts w:hint="eastAsia"/>
              </w:rPr>
              <w:t>花前施落肥，保证花木生长。</w:t>
            </w:r>
          </w:p>
        </w:tc>
      </w:tr>
      <w:tr>
        <w:tblPrEx>
          <w:tblCellMar>
            <w:top w:w="0" w:type="dxa"/>
            <w:left w:w="0" w:type="dxa"/>
            <w:bottom w:w="0" w:type="dxa"/>
            <w:right w:w="0" w:type="dxa"/>
          </w:tblCellMar>
        </w:tblPrEx>
        <w:trPr>
          <w:cantSplit/>
          <w:trHeight w:val="25" w:hRule="atLeast"/>
        </w:trPr>
        <w:tc>
          <w:tcPr>
            <w:tcW w:w="0" w:type="auto"/>
            <w:vMerge w:val="continue"/>
            <w:tcBorders>
              <w:top w:val="outset" w:color="F0F0F0" w:sz="6" w:space="0"/>
              <w:left w:val="single" w:color="auto" w:sz="12" w:space="0"/>
              <w:bottom w:val="single" w:color="auto" w:sz="8" w:space="0"/>
              <w:right w:val="single" w:color="auto" w:sz="8" w:space="0"/>
            </w:tcBorders>
            <w:vAlign w:val="center"/>
          </w:tcPr>
          <w:p>
            <w:pPr>
              <w:adjustRightInd/>
              <w:snapToGrid/>
              <w:spacing w:after="0"/>
            </w:pP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rPr>
                <w:rFonts w:hint="eastAsia"/>
              </w:rPr>
              <w:t>对重新种植新花、草、树木要及时施肥管理。</w:t>
            </w:r>
          </w:p>
        </w:tc>
      </w:tr>
      <w:tr>
        <w:tblPrEx>
          <w:tblCellMar>
            <w:top w:w="0" w:type="dxa"/>
            <w:left w:w="0" w:type="dxa"/>
            <w:bottom w:w="0" w:type="dxa"/>
            <w:right w:w="0" w:type="dxa"/>
          </w:tblCellMar>
        </w:tblPrEx>
        <w:trPr>
          <w:cantSplit/>
          <w:trHeight w:val="25" w:hRule="atLeast"/>
        </w:trPr>
        <w:tc>
          <w:tcPr>
            <w:tcW w:w="0" w:type="auto"/>
            <w:vMerge w:val="continue"/>
            <w:tcBorders>
              <w:top w:val="outset" w:color="F0F0F0" w:sz="6" w:space="0"/>
              <w:left w:val="single" w:color="auto" w:sz="12" w:space="0"/>
              <w:bottom w:val="single" w:color="auto" w:sz="8" w:space="0"/>
              <w:right w:val="single" w:color="auto" w:sz="8" w:space="0"/>
            </w:tcBorders>
            <w:vAlign w:val="center"/>
          </w:tcPr>
          <w:p>
            <w:pPr>
              <w:adjustRightInd/>
              <w:snapToGrid/>
              <w:spacing w:after="0"/>
            </w:pP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rPr>
                <w:rFonts w:hint="eastAsia"/>
              </w:rPr>
              <w:t>施肥必须使用环保产品，对环境无负面影响。</w:t>
            </w:r>
          </w:p>
        </w:tc>
      </w:tr>
      <w:tr>
        <w:tblPrEx>
          <w:tblCellMar>
            <w:top w:w="0" w:type="dxa"/>
            <w:left w:w="0" w:type="dxa"/>
            <w:bottom w:w="0" w:type="dxa"/>
            <w:right w:w="0" w:type="dxa"/>
          </w:tblCellMar>
        </w:tblPrEx>
        <w:trPr>
          <w:cantSplit/>
          <w:trHeight w:val="25" w:hRule="atLeast"/>
        </w:trPr>
        <w:tc>
          <w:tcPr>
            <w:tcW w:w="1216" w:type="dxa"/>
            <w:vMerge w:val="restart"/>
            <w:tcBorders>
              <w:top w:val="outset" w:color="F0F0F0" w:sz="6" w:space="0"/>
              <w:left w:val="single" w:color="auto" w:sz="12" w:space="0"/>
              <w:bottom w:val="single" w:color="auto" w:sz="8" w:space="0"/>
              <w:right w:val="single" w:color="auto" w:sz="8" w:space="0"/>
            </w:tcBorders>
            <w:shd w:val="clear" w:color="auto" w:fill="auto"/>
            <w:tcMar>
              <w:top w:w="0" w:type="dxa"/>
              <w:left w:w="108" w:type="dxa"/>
              <w:bottom w:w="0" w:type="dxa"/>
              <w:right w:w="108" w:type="dxa"/>
            </w:tcMar>
            <w:vAlign w:val="center"/>
          </w:tcPr>
          <w:p>
            <w:pPr>
              <w:adjustRightInd/>
              <w:snapToGrid/>
              <w:spacing w:after="0" w:line="25" w:lineRule="atLeast"/>
              <w:ind w:left="-2"/>
            </w:pPr>
            <w:r>
              <w:rPr>
                <w:rFonts w:hint="eastAsia"/>
              </w:rPr>
              <w:t>日常维护</w:t>
            </w: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rPr>
                <w:rFonts w:hint="eastAsia"/>
              </w:rPr>
              <w:t>每天对花、草、树木进行巡检，草坪无枯草、无裸露，无杂草，无树挂；春秋两季开始浇透水、打孔、搂草。</w:t>
            </w:r>
          </w:p>
        </w:tc>
      </w:tr>
      <w:tr>
        <w:tblPrEx>
          <w:tblCellMar>
            <w:top w:w="0" w:type="dxa"/>
            <w:left w:w="0" w:type="dxa"/>
            <w:bottom w:w="0" w:type="dxa"/>
            <w:right w:w="0" w:type="dxa"/>
          </w:tblCellMar>
        </w:tblPrEx>
        <w:trPr>
          <w:cantSplit/>
          <w:trHeight w:val="25" w:hRule="atLeast"/>
        </w:trPr>
        <w:tc>
          <w:tcPr>
            <w:tcW w:w="0" w:type="auto"/>
            <w:vMerge w:val="continue"/>
            <w:tcBorders>
              <w:top w:val="outset" w:color="F0F0F0" w:sz="6" w:space="0"/>
              <w:left w:val="single" w:color="auto" w:sz="12" w:space="0"/>
              <w:bottom w:val="single" w:color="auto" w:sz="8" w:space="0"/>
              <w:right w:val="single" w:color="auto" w:sz="8" w:space="0"/>
            </w:tcBorders>
            <w:vAlign w:val="center"/>
          </w:tcPr>
          <w:p>
            <w:pPr>
              <w:adjustRightInd/>
              <w:snapToGrid/>
              <w:spacing w:after="0"/>
            </w:pP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rPr>
                <w:rFonts w:hint="eastAsia"/>
              </w:rPr>
              <w:t>枝头抽干</w:t>
            </w:r>
            <w:r>
              <w:t>1/3</w:t>
            </w:r>
            <w:r>
              <w:rPr>
                <w:rFonts w:hint="eastAsia"/>
              </w:rPr>
              <w:t>的树木，应重新更换。</w:t>
            </w:r>
          </w:p>
        </w:tc>
      </w:tr>
      <w:tr>
        <w:tblPrEx>
          <w:tblCellMar>
            <w:top w:w="0" w:type="dxa"/>
            <w:left w:w="0" w:type="dxa"/>
            <w:bottom w:w="0" w:type="dxa"/>
            <w:right w:w="0" w:type="dxa"/>
          </w:tblCellMar>
        </w:tblPrEx>
        <w:trPr>
          <w:cantSplit/>
          <w:trHeight w:val="25" w:hRule="atLeast"/>
        </w:trPr>
        <w:tc>
          <w:tcPr>
            <w:tcW w:w="0" w:type="auto"/>
            <w:vMerge w:val="continue"/>
            <w:tcBorders>
              <w:top w:val="outset" w:color="F0F0F0" w:sz="6" w:space="0"/>
              <w:left w:val="single" w:color="auto" w:sz="12" w:space="0"/>
              <w:bottom w:val="single" w:color="auto" w:sz="8" w:space="0"/>
              <w:right w:val="single" w:color="auto" w:sz="8" w:space="0"/>
            </w:tcBorders>
            <w:vAlign w:val="center"/>
          </w:tcPr>
          <w:p>
            <w:pPr>
              <w:adjustRightInd/>
              <w:snapToGrid/>
              <w:spacing w:after="0"/>
            </w:pP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rPr>
                <w:rFonts w:hint="eastAsia"/>
              </w:rPr>
              <w:t>草坪秃斑、漏土不得超过</w:t>
            </w:r>
            <w:r>
              <w:t>15cm</w:t>
            </w:r>
            <w:r>
              <w:rPr>
                <w:rFonts w:hint="eastAsia"/>
              </w:rPr>
              <w:t>×</w:t>
            </w:r>
            <w:r>
              <w:t>15cm/</w:t>
            </w:r>
            <w:r>
              <w:rPr>
                <w:rFonts w:hint="eastAsia"/>
              </w:rPr>
              <w:t>处。</w:t>
            </w:r>
          </w:p>
        </w:tc>
      </w:tr>
      <w:tr>
        <w:tblPrEx>
          <w:tblCellMar>
            <w:top w:w="0" w:type="dxa"/>
            <w:left w:w="0" w:type="dxa"/>
            <w:bottom w:w="0" w:type="dxa"/>
            <w:right w:w="0" w:type="dxa"/>
          </w:tblCellMar>
        </w:tblPrEx>
        <w:trPr>
          <w:cantSplit/>
          <w:trHeight w:val="25" w:hRule="atLeast"/>
        </w:trPr>
        <w:tc>
          <w:tcPr>
            <w:tcW w:w="0" w:type="auto"/>
            <w:vMerge w:val="continue"/>
            <w:tcBorders>
              <w:top w:val="outset" w:color="F0F0F0" w:sz="6" w:space="0"/>
              <w:left w:val="single" w:color="auto" w:sz="12" w:space="0"/>
              <w:bottom w:val="single" w:color="auto" w:sz="8" w:space="0"/>
              <w:right w:val="single" w:color="auto" w:sz="8" w:space="0"/>
            </w:tcBorders>
            <w:vAlign w:val="center"/>
          </w:tcPr>
          <w:p>
            <w:pPr>
              <w:adjustRightInd/>
              <w:snapToGrid/>
              <w:spacing w:after="0"/>
            </w:pP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rPr>
                <w:rFonts w:hint="eastAsia"/>
              </w:rPr>
              <w:t>巡检中发现草坪、灌木、树木有杂草、枯枝，应在当日清除、修剪，枯树应当日内清除，移到指定地点并在</w:t>
            </w:r>
            <w:r>
              <w:t>3</w:t>
            </w:r>
            <w:r>
              <w:rPr>
                <w:rFonts w:hint="eastAsia"/>
              </w:rPr>
              <w:t>日内更换到位，特殊季节（夏、冬）枯树更换不得超过</w:t>
            </w:r>
            <w:r>
              <w:t>7</w:t>
            </w:r>
            <w:r>
              <w:rPr>
                <w:rFonts w:hint="eastAsia"/>
              </w:rPr>
              <w:t>天。</w:t>
            </w:r>
          </w:p>
        </w:tc>
      </w:tr>
      <w:tr>
        <w:tblPrEx>
          <w:tblCellMar>
            <w:top w:w="0" w:type="dxa"/>
            <w:left w:w="0" w:type="dxa"/>
            <w:bottom w:w="0" w:type="dxa"/>
            <w:right w:w="0" w:type="dxa"/>
          </w:tblCellMar>
        </w:tblPrEx>
        <w:trPr>
          <w:trHeight w:val="25" w:hRule="atLeast"/>
        </w:trPr>
        <w:tc>
          <w:tcPr>
            <w:tcW w:w="1216" w:type="dxa"/>
            <w:tcBorders>
              <w:top w:val="outset" w:color="F0F0F0" w:sz="6" w:space="0"/>
              <w:left w:val="single" w:color="auto" w:sz="12" w:space="0"/>
              <w:bottom w:val="single" w:color="auto" w:sz="8" w:space="0"/>
              <w:right w:val="single" w:color="auto" w:sz="8"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t> </w:t>
            </w: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rPr>
                <w:rFonts w:hint="eastAsia"/>
              </w:rPr>
              <w:t>栽植树木后应马上用支杆扶整，支架整齐有序，保证绿化草木生长正常，成活率达</w:t>
            </w:r>
            <w:r>
              <w:t>95%</w:t>
            </w:r>
            <w:r>
              <w:rPr>
                <w:rFonts w:hint="eastAsia"/>
              </w:rPr>
              <w:t>以上。</w:t>
            </w:r>
          </w:p>
        </w:tc>
      </w:tr>
      <w:tr>
        <w:tblPrEx>
          <w:tblCellMar>
            <w:top w:w="0" w:type="dxa"/>
            <w:left w:w="0" w:type="dxa"/>
            <w:bottom w:w="0" w:type="dxa"/>
            <w:right w:w="0" w:type="dxa"/>
          </w:tblCellMar>
        </w:tblPrEx>
        <w:trPr>
          <w:cantSplit/>
          <w:trHeight w:val="25" w:hRule="atLeast"/>
        </w:trPr>
        <w:tc>
          <w:tcPr>
            <w:tcW w:w="1216" w:type="dxa"/>
            <w:vMerge w:val="restart"/>
            <w:tcBorders>
              <w:top w:val="outset" w:color="F0F0F0" w:sz="6" w:space="0"/>
              <w:left w:val="single" w:color="auto" w:sz="12" w:space="0"/>
              <w:bottom w:val="single" w:color="auto" w:sz="8" w:space="0"/>
              <w:right w:val="single" w:color="auto" w:sz="8" w:space="0"/>
            </w:tcBorders>
            <w:shd w:val="clear" w:color="auto" w:fill="auto"/>
            <w:tcMar>
              <w:top w:w="0" w:type="dxa"/>
              <w:left w:w="108" w:type="dxa"/>
              <w:bottom w:w="0" w:type="dxa"/>
              <w:right w:w="108" w:type="dxa"/>
            </w:tcMar>
            <w:vAlign w:val="center"/>
          </w:tcPr>
          <w:p>
            <w:pPr>
              <w:adjustRightInd/>
              <w:snapToGrid/>
              <w:spacing w:after="0" w:line="25" w:lineRule="atLeast"/>
              <w:ind w:left="-2"/>
            </w:pPr>
            <w:r>
              <w:rPr>
                <w:rFonts w:hint="eastAsia"/>
              </w:rPr>
              <w:t>整改更新</w:t>
            </w: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rPr>
                <w:rFonts w:hint="eastAsia"/>
              </w:rPr>
              <w:t>小景点维护改造、更新、计划，实施后列入正常养护范围。</w:t>
            </w:r>
          </w:p>
        </w:tc>
      </w:tr>
      <w:tr>
        <w:tblPrEx>
          <w:tblCellMar>
            <w:top w:w="0" w:type="dxa"/>
            <w:left w:w="0" w:type="dxa"/>
            <w:bottom w:w="0" w:type="dxa"/>
            <w:right w:w="0" w:type="dxa"/>
          </w:tblCellMar>
        </w:tblPrEx>
        <w:trPr>
          <w:cantSplit/>
          <w:trHeight w:val="25" w:hRule="atLeast"/>
        </w:trPr>
        <w:tc>
          <w:tcPr>
            <w:tcW w:w="0" w:type="auto"/>
            <w:vMerge w:val="continue"/>
            <w:tcBorders>
              <w:top w:val="outset" w:color="F0F0F0" w:sz="6" w:space="0"/>
              <w:left w:val="single" w:color="auto" w:sz="12" w:space="0"/>
              <w:bottom w:val="single" w:color="auto" w:sz="8" w:space="0"/>
              <w:right w:val="single" w:color="auto" w:sz="8" w:space="0"/>
            </w:tcBorders>
            <w:vAlign w:val="center"/>
          </w:tcPr>
          <w:p>
            <w:pPr>
              <w:adjustRightInd/>
              <w:snapToGrid/>
              <w:spacing w:after="0"/>
            </w:pP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rPr>
                <w:rFonts w:hint="eastAsia"/>
              </w:rPr>
              <w:t>对企业提出的改造、更新计划要及时做出方案，经甲方同意后组织实施。</w:t>
            </w:r>
          </w:p>
        </w:tc>
      </w:tr>
      <w:tr>
        <w:tblPrEx>
          <w:tblCellMar>
            <w:top w:w="0" w:type="dxa"/>
            <w:left w:w="0" w:type="dxa"/>
            <w:bottom w:w="0" w:type="dxa"/>
            <w:right w:w="0" w:type="dxa"/>
          </w:tblCellMar>
        </w:tblPrEx>
        <w:trPr>
          <w:cantSplit/>
          <w:trHeight w:val="25" w:hRule="atLeast"/>
        </w:trPr>
        <w:tc>
          <w:tcPr>
            <w:tcW w:w="0" w:type="auto"/>
            <w:vMerge w:val="continue"/>
            <w:tcBorders>
              <w:top w:val="outset" w:color="F0F0F0" w:sz="6" w:space="0"/>
              <w:left w:val="single" w:color="auto" w:sz="12" w:space="0"/>
              <w:bottom w:val="single" w:color="auto" w:sz="8" w:space="0"/>
              <w:right w:val="single" w:color="auto" w:sz="8" w:space="0"/>
            </w:tcBorders>
            <w:vAlign w:val="center"/>
          </w:tcPr>
          <w:p>
            <w:pPr>
              <w:adjustRightInd/>
              <w:snapToGrid/>
              <w:spacing w:after="0"/>
            </w:pP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rPr>
                <w:rFonts w:hint="eastAsia"/>
              </w:rPr>
              <w:t>草坪上黄斑、秃斑必须在</w:t>
            </w:r>
            <w:r>
              <w:t>3</w:t>
            </w:r>
            <w:r>
              <w:rPr>
                <w:rFonts w:hint="eastAsia"/>
              </w:rPr>
              <w:t>日内补种、补植。</w:t>
            </w:r>
          </w:p>
        </w:tc>
      </w:tr>
      <w:tr>
        <w:tblPrEx>
          <w:tblCellMar>
            <w:top w:w="0" w:type="dxa"/>
            <w:left w:w="0" w:type="dxa"/>
            <w:bottom w:w="0" w:type="dxa"/>
            <w:right w:w="0" w:type="dxa"/>
          </w:tblCellMar>
        </w:tblPrEx>
        <w:trPr>
          <w:trHeight w:val="25" w:hRule="atLeast"/>
        </w:trPr>
        <w:tc>
          <w:tcPr>
            <w:tcW w:w="1216" w:type="dxa"/>
            <w:tcBorders>
              <w:top w:val="outset" w:color="F0F0F0" w:sz="6" w:space="0"/>
              <w:left w:val="single" w:color="auto" w:sz="12" w:space="0"/>
              <w:bottom w:val="single" w:color="auto" w:sz="8" w:space="0"/>
              <w:right w:val="single" w:color="auto" w:sz="8" w:space="0"/>
            </w:tcBorders>
            <w:shd w:val="clear" w:color="auto" w:fill="auto"/>
            <w:tcMar>
              <w:top w:w="0" w:type="dxa"/>
              <w:left w:w="108" w:type="dxa"/>
              <w:bottom w:w="0" w:type="dxa"/>
              <w:right w:w="108" w:type="dxa"/>
            </w:tcMar>
            <w:vAlign w:val="center"/>
          </w:tcPr>
          <w:p>
            <w:pPr>
              <w:adjustRightInd/>
              <w:snapToGrid/>
              <w:spacing w:after="0" w:line="25" w:lineRule="atLeast"/>
              <w:ind w:left="-2"/>
            </w:pPr>
            <w:r>
              <w:rPr>
                <w:rFonts w:hint="eastAsia"/>
              </w:rPr>
              <w:t>临时任务</w:t>
            </w: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rPr>
                <w:rFonts w:hint="eastAsia"/>
              </w:rPr>
              <w:t>因施工造成局部绿化损坏死亡，由施工单位及时补种、补植，由各区域单位进行现场监控。</w:t>
            </w:r>
          </w:p>
        </w:tc>
      </w:tr>
      <w:tr>
        <w:tblPrEx>
          <w:tblCellMar>
            <w:top w:w="0" w:type="dxa"/>
            <w:left w:w="0" w:type="dxa"/>
            <w:bottom w:w="0" w:type="dxa"/>
            <w:right w:w="0" w:type="dxa"/>
          </w:tblCellMar>
        </w:tblPrEx>
        <w:trPr>
          <w:cantSplit/>
          <w:trHeight w:val="25" w:hRule="atLeast"/>
        </w:trPr>
        <w:tc>
          <w:tcPr>
            <w:tcW w:w="1216" w:type="dxa"/>
            <w:vMerge w:val="restart"/>
            <w:tcBorders>
              <w:top w:val="outset" w:color="F0F0F0" w:sz="6" w:space="0"/>
              <w:left w:val="single" w:color="auto" w:sz="12" w:space="0"/>
              <w:bottom w:val="single" w:color="auto" w:sz="12" w:space="0"/>
              <w:right w:val="single" w:color="auto" w:sz="8" w:space="0"/>
            </w:tcBorders>
            <w:shd w:val="clear" w:color="auto" w:fill="auto"/>
            <w:tcMar>
              <w:top w:w="0" w:type="dxa"/>
              <w:left w:w="108" w:type="dxa"/>
              <w:bottom w:w="0" w:type="dxa"/>
              <w:right w:w="108" w:type="dxa"/>
            </w:tcMar>
            <w:vAlign w:val="center"/>
          </w:tcPr>
          <w:p>
            <w:pPr>
              <w:adjustRightInd/>
              <w:snapToGrid/>
              <w:spacing w:after="0" w:line="25" w:lineRule="atLeast"/>
              <w:ind w:firstLine="199"/>
            </w:pPr>
            <w:r>
              <w:rPr>
                <w:rFonts w:hint="eastAsia"/>
              </w:rPr>
              <w:t>其他</w:t>
            </w: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rPr>
                <w:rFonts w:hint="eastAsia"/>
              </w:rPr>
              <w:t>工作人员着装统一、整洁、礼貌用语、服务礼仪规范。</w:t>
            </w:r>
          </w:p>
        </w:tc>
      </w:tr>
      <w:tr>
        <w:tblPrEx>
          <w:tblCellMar>
            <w:top w:w="0" w:type="dxa"/>
            <w:left w:w="0" w:type="dxa"/>
            <w:bottom w:w="0" w:type="dxa"/>
            <w:right w:w="0" w:type="dxa"/>
          </w:tblCellMar>
        </w:tblPrEx>
        <w:trPr>
          <w:cantSplit/>
          <w:trHeight w:val="25" w:hRule="atLeast"/>
        </w:trPr>
        <w:tc>
          <w:tcPr>
            <w:tcW w:w="0" w:type="auto"/>
            <w:vMerge w:val="continue"/>
            <w:tcBorders>
              <w:top w:val="outset" w:color="F0F0F0" w:sz="6" w:space="0"/>
              <w:left w:val="single" w:color="auto" w:sz="12" w:space="0"/>
              <w:bottom w:val="single" w:color="auto" w:sz="12" w:space="0"/>
              <w:right w:val="single" w:color="auto" w:sz="8" w:space="0"/>
            </w:tcBorders>
            <w:vAlign w:val="center"/>
          </w:tcPr>
          <w:p>
            <w:pPr>
              <w:adjustRightInd/>
              <w:snapToGrid/>
              <w:spacing w:after="0"/>
            </w:pP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rPr>
                <w:rFonts w:hint="eastAsia"/>
              </w:rPr>
              <w:t>雨雪天气有相应措施。</w:t>
            </w:r>
          </w:p>
        </w:tc>
      </w:tr>
      <w:tr>
        <w:tblPrEx>
          <w:tblCellMar>
            <w:top w:w="0" w:type="dxa"/>
            <w:left w:w="0" w:type="dxa"/>
            <w:bottom w:w="0" w:type="dxa"/>
            <w:right w:w="0" w:type="dxa"/>
          </w:tblCellMar>
        </w:tblPrEx>
        <w:trPr>
          <w:cantSplit/>
          <w:trHeight w:val="25" w:hRule="atLeast"/>
        </w:trPr>
        <w:tc>
          <w:tcPr>
            <w:tcW w:w="0" w:type="auto"/>
            <w:vMerge w:val="continue"/>
            <w:tcBorders>
              <w:top w:val="outset" w:color="F0F0F0" w:sz="6" w:space="0"/>
              <w:left w:val="single" w:color="auto" w:sz="12" w:space="0"/>
              <w:bottom w:val="single" w:color="auto" w:sz="12" w:space="0"/>
              <w:right w:val="single" w:color="auto" w:sz="8" w:space="0"/>
            </w:tcBorders>
            <w:vAlign w:val="center"/>
          </w:tcPr>
          <w:p>
            <w:pPr>
              <w:adjustRightInd/>
              <w:snapToGrid/>
              <w:spacing w:after="0"/>
            </w:pPr>
          </w:p>
        </w:tc>
        <w:tc>
          <w:tcPr>
            <w:tcW w:w="7493" w:type="dxa"/>
            <w:tcBorders>
              <w:top w:val="outset" w:color="F0F0F0" w:sz="6" w:space="0"/>
              <w:left w:val="outset" w:color="F0F0F0" w:sz="6" w:space="0"/>
              <w:bottom w:val="single" w:color="auto" w:sz="8"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rPr>
                <w:rFonts w:hint="eastAsia"/>
              </w:rPr>
              <w:t>重要接待，提前做好绿化工作，采取隐形服务。</w:t>
            </w:r>
          </w:p>
        </w:tc>
      </w:tr>
      <w:tr>
        <w:tblPrEx>
          <w:tblCellMar>
            <w:top w:w="0" w:type="dxa"/>
            <w:left w:w="0" w:type="dxa"/>
            <w:bottom w:w="0" w:type="dxa"/>
            <w:right w:w="0" w:type="dxa"/>
          </w:tblCellMar>
        </w:tblPrEx>
        <w:trPr>
          <w:cantSplit/>
          <w:trHeight w:val="25" w:hRule="atLeast"/>
        </w:trPr>
        <w:tc>
          <w:tcPr>
            <w:tcW w:w="0" w:type="auto"/>
            <w:vMerge w:val="continue"/>
            <w:tcBorders>
              <w:top w:val="outset" w:color="F0F0F0" w:sz="6" w:space="0"/>
              <w:left w:val="single" w:color="auto" w:sz="12" w:space="0"/>
              <w:bottom w:val="single" w:color="auto" w:sz="12" w:space="0"/>
              <w:right w:val="single" w:color="auto" w:sz="8" w:space="0"/>
            </w:tcBorders>
            <w:vAlign w:val="center"/>
          </w:tcPr>
          <w:p>
            <w:pPr>
              <w:adjustRightInd/>
              <w:snapToGrid/>
              <w:spacing w:after="0"/>
            </w:pPr>
          </w:p>
        </w:tc>
        <w:tc>
          <w:tcPr>
            <w:tcW w:w="7493" w:type="dxa"/>
            <w:tcBorders>
              <w:top w:val="outset" w:color="F0F0F0" w:sz="6" w:space="0"/>
              <w:left w:val="outset" w:color="F0F0F0" w:sz="6" w:space="0"/>
              <w:bottom w:val="single" w:color="auto" w:sz="12" w:space="0"/>
              <w:right w:val="single" w:color="auto" w:sz="12" w:space="0"/>
            </w:tcBorders>
            <w:shd w:val="clear" w:color="auto" w:fill="auto"/>
            <w:tcMar>
              <w:top w:w="0" w:type="dxa"/>
              <w:left w:w="108" w:type="dxa"/>
              <w:bottom w:w="0" w:type="dxa"/>
              <w:right w:w="108" w:type="dxa"/>
            </w:tcMar>
            <w:vAlign w:val="center"/>
          </w:tcPr>
          <w:p>
            <w:pPr>
              <w:adjustRightInd/>
              <w:snapToGrid/>
              <w:spacing w:after="0" w:line="25" w:lineRule="atLeast"/>
              <w:ind w:left="-2" w:firstLine="480"/>
            </w:pPr>
            <w:r>
              <w:rPr>
                <w:rFonts w:hint="eastAsia"/>
              </w:rPr>
              <w:t>草坪上的杂物及树叶必须每天（包括风、雨、雪天）早</w:t>
            </w:r>
            <w:r>
              <w:t>8</w:t>
            </w:r>
            <w:r>
              <w:rPr>
                <w:rFonts w:hint="eastAsia"/>
              </w:rPr>
              <w:t>：</w:t>
            </w:r>
            <w:r>
              <w:t>30</w:t>
            </w:r>
            <w:r>
              <w:rPr>
                <w:rFonts w:hint="eastAsia"/>
              </w:rPr>
              <w:t>之前清理完毕。</w:t>
            </w:r>
          </w:p>
        </w:tc>
      </w:tr>
    </w:tbl>
    <w:p>
      <w:pPr>
        <w:adjustRightInd/>
        <w:snapToGrid/>
        <w:spacing w:after="0" w:line="420" w:lineRule="atLeast"/>
      </w:pPr>
      <w:bookmarkStart w:id="0" w:name="_Toc240684437"/>
      <w:r>
        <w:rPr>
          <w:rFonts w:hint="eastAsia"/>
        </w:rPr>
        <w:t>三、保修做法</w:t>
      </w:r>
      <w:bookmarkEnd w:id="0"/>
    </w:p>
    <w:p>
      <w:pPr>
        <w:adjustRightInd/>
        <w:snapToGrid/>
        <w:spacing w:after="0" w:line="420" w:lineRule="atLeast"/>
        <w:ind w:left="-2" w:firstLine="480"/>
      </w:pPr>
      <w:r>
        <w:t>(</w:t>
      </w:r>
      <w:r>
        <w:rPr>
          <w:rFonts w:hint="eastAsia"/>
        </w:rPr>
        <w:t>一</w:t>
      </w:r>
      <w:r>
        <w:t>)</w:t>
      </w:r>
      <w:r>
        <w:rPr>
          <w:rFonts w:hint="eastAsia"/>
        </w:rPr>
        <w:t>发放保修证书</w:t>
      </w:r>
    </w:p>
    <w:p>
      <w:pPr>
        <w:adjustRightInd/>
        <w:snapToGrid/>
        <w:spacing w:after="0" w:line="420" w:lineRule="atLeast"/>
        <w:ind w:left="-2" w:firstLine="480"/>
      </w:pPr>
      <w:r>
        <w:rPr>
          <w:rFonts w:hint="eastAsia"/>
        </w:rPr>
        <w:t>保修证书的主要内容包括：工程简况、项目使用管理要求、保修范围和内容、保修时间、保修说明、保修情况记录。此外，保修证书还附有保修单位的名称、详细地址、电话、联系接待部门和联系人，以便于工作联系。</w:t>
      </w:r>
    </w:p>
    <w:p>
      <w:pPr>
        <w:adjustRightInd/>
        <w:snapToGrid/>
        <w:spacing w:after="0" w:line="420" w:lineRule="atLeast"/>
        <w:ind w:left="-2" w:firstLine="480"/>
      </w:pPr>
      <w:r>
        <w:t>(</w:t>
      </w:r>
      <w:r>
        <w:rPr>
          <w:rFonts w:hint="eastAsia"/>
        </w:rPr>
        <w:t>二</w:t>
      </w:r>
      <w:r>
        <w:t>)</w:t>
      </w:r>
      <w:r>
        <w:rPr>
          <w:rFonts w:hint="eastAsia"/>
        </w:rPr>
        <w:t>建立工程保修管理制度，对保修人员起到严格的约束和管理作用，保障保修工作的正常开展。</w:t>
      </w:r>
    </w:p>
    <w:p>
      <w:pPr>
        <w:adjustRightInd/>
        <w:snapToGrid/>
        <w:spacing w:after="0" w:line="420" w:lineRule="atLeast"/>
        <w:ind w:left="-2" w:firstLine="480"/>
      </w:pPr>
      <w:r>
        <w:t>(</w:t>
      </w:r>
      <w:r>
        <w:rPr>
          <w:rFonts w:hint="eastAsia"/>
        </w:rPr>
        <w:t>三</w:t>
      </w:r>
      <w:r>
        <w:t>)</w:t>
      </w:r>
      <w:r>
        <w:rPr>
          <w:rFonts w:hint="eastAsia"/>
        </w:rPr>
        <w:t>指定熟悉本工程的技术、施工管理人员作为保修负责人，专门负责本工程的保修工作，并与建设单位建立可靠联系，随叫随到。</w:t>
      </w:r>
    </w:p>
    <w:p>
      <w:pPr>
        <w:adjustRightInd/>
        <w:snapToGrid/>
        <w:spacing w:after="0" w:line="420" w:lineRule="atLeast"/>
        <w:ind w:left="-2" w:firstLine="480"/>
      </w:pPr>
      <w:r>
        <w:t>(</w:t>
      </w:r>
      <w:r>
        <w:rPr>
          <w:rFonts w:hint="eastAsia"/>
        </w:rPr>
        <w:t>四</w:t>
      </w:r>
      <w:r>
        <w:t>)</w:t>
      </w:r>
      <w:r>
        <w:rPr>
          <w:rFonts w:hint="eastAsia"/>
        </w:rPr>
        <w:t>在接到维修通知后，保修负责人立即前往现场检查，并会同建设单位共同做出鉴定，提出修理方案，并尽快地组织人力物力进行修理。</w:t>
      </w:r>
    </w:p>
    <w:p>
      <w:pPr>
        <w:adjustRightInd/>
        <w:snapToGrid/>
        <w:spacing w:after="0" w:line="420" w:lineRule="atLeast"/>
        <w:ind w:left="-2" w:firstLine="480"/>
      </w:pPr>
      <w:r>
        <w:t>(</w:t>
      </w:r>
      <w:r>
        <w:rPr>
          <w:rFonts w:hint="eastAsia"/>
        </w:rPr>
        <w:t>五</w:t>
      </w:r>
      <w:r>
        <w:t>)</w:t>
      </w:r>
      <w:r>
        <w:rPr>
          <w:rFonts w:hint="eastAsia"/>
        </w:rPr>
        <w:t>验收：在发生问题的部位或项目修理完毕以后，要在保修证书的“保修记录”栏内做好记录，并经建设单位验收签认，以表示修理工作完结。</w:t>
      </w:r>
    </w:p>
    <w:p>
      <w:pPr>
        <w:adjustRightInd/>
        <w:snapToGrid/>
        <w:spacing w:after="0" w:line="420" w:lineRule="atLeast"/>
      </w:pPr>
      <w:r>
        <w:rPr>
          <w:rFonts w:hint="eastAsia"/>
        </w:rPr>
        <w:t>四、工程回访</w:t>
      </w:r>
    </w:p>
    <w:p>
      <w:pPr>
        <w:adjustRightInd/>
        <w:snapToGrid/>
        <w:spacing w:after="0" w:line="420" w:lineRule="atLeast"/>
        <w:ind w:left="-2" w:firstLine="480"/>
      </w:pPr>
      <w:r>
        <w:rPr>
          <w:rFonts w:hint="eastAsia"/>
        </w:rPr>
        <w:t>在施工进行过程中及整个工程的保修期间，我们将跟踪服务，进行定期的、不定期的质量回访活动，执行《服务程序》，广泛收集信息，促进质量改进和强化质量保证，以提供更高质量和更富情感的建筑精品。</w:t>
      </w:r>
    </w:p>
    <w:p>
      <w:pPr>
        <w:adjustRightInd/>
        <w:snapToGrid/>
        <w:spacing w:after="0" w:line="420" w:lineRule="atLeast"/>
        <w:ind w:left="-2" w:firstLine="480"/>
      </w:pPr>
      <w:r>
        <w:t>(</w:t>
      </w:r>
      <w:r>
        <w:rPr>
          <w:rFonts w:hint="eastAsia"/>
        </w:rPr>
        <w:t>一</w:t>
      </w:r>
      <w:r>
        <w:t>)</w:t>
      </w:r>
      <w:r>
        <w:rPr>
          <w:rFonts w:hint="eastAsia"/>
        </w:rPr>
        <w:t>季节性回访</w:t>
      </w:r>
    </w:p>
    <w:p>
      <w:pPr>
        <w:adjustRightInd/>
        <w:snapToGrid/>
        <w:spacing w:after="0" w:line="420" w:lineRule="atLeast"/>
        <w:ind w:left="-2" w:firstLine="480"/>
      </w:pPr>
      <w:r>
        <w:rPr>
          <w:rFonts w:hint="eastAsia"/>
        </w:rPr>
        <w:t>在雨季、冬季节回访防水、给排水管道及绿化种植过季防护情况，发现问题采取有效措施，及时加以解决。</w:t>
      </w:r>
    </w:p>
    <w:p>
      <w:pPr>
        <w:adjustRightInd/>
        <w:snapToGrid/>
        <w:spacing w:after="0" w:line="420" w:lineRule="atLeast"/>
        <w:ind w:left="-2" w:firstLine="480"/>
      </w:pPr>
      <w:r>
        <w:t>(</w:t>
      </w:r>
      <w:r>
        <w:rPr>
          <w:rFonts w:hint="eastAsia"/>
        </w:rPr>
        <w:t>二</w:t>
      </w:r>
      <w:r>
        <w:t>)</w:t>
      </w:r>
      <w:r>
        <w:rPr>
          <w:rFonts w:hint="eastAsia"/>
        </w:rPr>
        <w:t>技术性回访</w:t>
      </w:r>
    </w:p>
    <w:p>
      <w:pPr>
        <w:adjustRightInd/>
        <w:snapToGrid/>
        <w:spacing w:after="0" w:line="420" w:lineRule="atLeast"/>
        <w:ind w:left="-2" w:firstLine="480"/>
      </w:pPr>
      <w:r>
        <w:rPr>
          <w:rFonts w:hint="eastAsia"/>
        </w:rPr>
        <w:t>了解在工程施工过程中所移植的绿化花草、苗木的成活情况及效果，发现问题及时加以补救和解决；同时也便于总结经验，获取科学依据，不断改进与完善，为进一步推广移植技术创造条件。</w:t>
      </w:r>
    </w:p>
    <w:p>
      <w:pPr>
        <w:adjustRightInd/>
        <w:snapToGrid/>
        <w:spacing w:after="0" w:line="420" w:lineRule="atLeast"/>
        <w:ind w:left="-2" w:firstLine="480"/>
      </w:pPr>
      <w:r>
        <w:t>(</w:t>
      </w:r>
      <w:r>
        <w:rPr>
          <w:rFonts w:hint="eastAsia"/>
        </w:rPr>
        <w:t>三</w:t>
      </w:r>
      <w:r>
        <w:t>)</w:t>
      </w:r>
      <w:r>
        <w:rPr>
          <w:rFonts w:hint="eastAsia"/>
        </w:rPr>
        <w:t>保修期满前的回访</w:t>
      </w:r>
    </w:p>
    <w:p>
      <w:pPr>
        <w:adjustRightInd/>
        <w:snapToGrid/>
        <w:spacing w:after="0" w:line="420" w:lineRule="atLeast"/>
        <w:ind w:left="-2" w:firstLine="480"/>
      </w:pPr>
      <w:r>
        <w:rPr>
          <w:rFonts w:hint="eastAsia"/>
        </w:rPr>
        <w:t>在保修即将届满之前，进行回访，即可以解决出现的问题，又标志着保修期即将结束，使建设单位注意对建筑物的维护和使用。</w:t>
      </w:r>
    </w:p>
    <w:p>
      <w:pPr>
        <w:adjustRightInd/>
        <w:snapToGrid/>
        <w:spacing w:after="0" w:line="420" w:lineRule="atLeast"/>
        <w:ind w:left="-2" w:firstLine="480"/>
      </w:pPr>
      <w:r>
        <w:t>(</w:t>
      </w:r>
      <w:r>
        <w:rPr>
          <w:rFonts w:hint="eastAsia"/>
        </w:rPr>
        <w:t>四</w:t>
      </w:r>
      <w:r>
        <w:t>)</w:t>
      </w:r>
      <w:r>
        <w:rPr>
          <w:rFonts w:hint="eastAsia"/>
        </w:rPr>
        <w:t>回访措施</w:t>
      </w:r>
    </w:p>
    <w:p>
      <w:pPr>
        <w:adjustRightInd/>
        <w:snapToGrid/>
        <w:spacing w:after="0" w:line="420" w:lineRule="atLeast"/>
        <w:ind w:left="-2" w:firstLine="480"/>
      </w:pPr>
      <w:r>
        <w:t>1</w:t>
      </w:r>
      <w:r>
        <w:rPr>
          <w:rFonts w:hint="eastAsia"/>
        </w:rPr>
        <w:t>、针对工程应用情况和有关的反馈信息，向建设单位、质检单位、监理单位分别征询意见，对“新技术、新工艺、新材料和新设备”应用的工期效益、质量效益有哪些影响。</w:t>
      </w:r>
    </w:p>
    <w:p>
      <w:pPr>
        <w:adjustRightInd/>
        <w:snapToGrid/>
        <w:spacing w:after="0" w:line="420" w:lineRule="atLeast"/>
        <w:ind w:left="-2" w:firstLine="480"/>
      </w:pPr>
      <w:r>
        <w:t>2</w:t>
      </w:r>
      <w:r>
        <w:rPr>
          <w:rFonts w:hint="eastAsia"/>
        </w:rPr>
        <w:t>、根据工程的进度情况和气候特点进行季节性回访，主要解决以下问题：特殊气候如风、雨对工程质量的影响及各单位的意见和建议，针对特殊气候所制定的施工措施是否有效，需要采取哪些改进措施，业主及其他各单位的其他要求。</w:t>
      </w:r>
    </w:p>
    <w:p>
      <w:pPr>
        <w:adjustRightInd/>
        <w:snapToGrid/>
        <w:spacing w:after="0" w:line="420" w:lineRule="atLeast"/>
        <w:ind w:left="-2" w:firstLine="480"/>
      </w:pPr>
      <w:r>
        <w:t>3</w:t>
      </w:r>
      <w:r>
        <w:rPr>
          <w:rFonts w:hint="eastAsia"/>
        </w:rPr>
        <w:t>、对本工程中确定的特殊过程和关键过程的施工情况，我们将进行专门的质量回访，分析特殊过程的控制效果，总结经验，汲取教训，促进质量改进。</w:t>
      </w:r>
    </w:p>
    <w:p>
      <w:pPr>
        <w:adjustRightInd/>
        <w:snapToGrid/>
        <w:spacing w:after="0" w:line="420" w:lineRule="atLeast"/>
        <w:ind w:left="-2" w:firstLine="480"/>
      </w:pPr>
      <w:r>
        <w:t>4</w:t>
      </w:r>
      <w:r>
        <w:rPr>
          <w:rFonts w:hint="eastAsia"/>
        </w:rPr>
        <w:t>、在工程的保修期间，我们每半年进行一次质量回访，在工程保修期结束后，我们仍将适时跟进回访，听取业主的意见和建议并提供帮助。</w:t>
      </w:r>
    </w:p>
    <w:p>
      <w:pPr>
        <w:adjustRightInd/>
        <w:snapToGrid/>
        <w:spacing w:after="0" w:line="420" w:lineRule="atLeast"/>
        <w:ind w:left="-2" w:firstLine="480"/>
      </w:pPr>
      <w:r>
        <w:t>5</w:t>
      </w:r>
      <w:r>
        <w:rPr>
          <w:rFonts w:hint="eastAsia"/>
        </w:rPr>
        <w:t>、针对园林工程的特点，对于易发难治的质量通病，我们将事先编制专门的质量通病防治措施，在施工过程中跟进回访，收集信息，及时制定有针对性的措施应用于过程实践中。</w:t>
      </w:r>
    </w:p>
    <w:p>
      <w:pPr>
        <w:adjustRightInd/>
        <w:snapToGrid/>
        <w:spacing w:after="0" w:line="420" w:lineRule="atLeast"/>
        <w:ind w:left="-2" w:firstLine="480"/>
      </w:pPr>
      <w:r>
        <w:t>6</w:t>
      </w:r>
      <w:r>
        <w:rPr>
          <w:rFonts w:hint="eastAsia"/>
        </w:rPr>
        <w:t>、根据质量回访中业主及其他有关单位反馈的意见和建议以及在日常管理中得到的信息，我们将制定必要的纠正和预防措施，以保证在以后的质量活动中得到改进和提高。</w:t>
      </w:r>
    </w:p>
    <w:p>
      <w:pPr>
        <w:adjustRightInd/>
        <w:snapToGrid/>
        <w:spacing w:after="0" w:line="420" w:lineRule="atLeast"/>
        <w:ind w:left="-2" w:firstLine="480"/>
      </w:pPr>
      <w:r>
        <w:t>7</w:t>
      </w:r>
      <w:r>
        <w:rPr>
          <w:rFonts w:hint="eastAsia"/>
        </w:rPr>
        <w:t>、组织土建、水电、绿化等有关方面的人员进行回访，回访时由建设单位组织座谈或意见听取会，并察看铺装质量、排水、绿化效果情况等，回访必须认真，必须解决问题，并做出回访记录。</w:t>
      </w:r>
    </w:p>
    <w:p>
      <w:pPr>
        <w:spacing w:line="220" w:lineRule="atLeast"/>
        <w:rPr>
          <w:rFonts w:hint="eastAsia"/>
        </w:rPr>
      </w:pPr>
    </w:p>
    <w:p>
      <w:pPr>
        <w:spacing w:line="220" w:lineRule="atLeast"/>
        <w:rPr>
          <w:rFonts w:hint="eastAsia"/>
        </w:rPr>
      </w:pPr>
    </w:p>
    <w:p>
      <w:pPr>
        <w:spacing w:line="220" w:lineRule="atLeast"/>
        <w:jc w:val="center"/>
        <w:rPr>
          <w:rFonts w:hint="eastAsia"/>
          <w:b/>
        </w:rPr>
      </w:pPr>
      <w:r>
        <w:rPr>
          <w:rFonts w:hint="eastAsia"/>
          <w:b/>
        </w:rPr>
        <w:t>劳务用工制度</w:t>
      </w:r>
    </w:p>
    <w:p>
      <w:pPr>
        <w:spacing w:line="220" w:lineRule="atLeast"/>
        <w:rPr>
          <w:rFonts w:hint="eastAsia"/>
        </w:rPr>
      </w:pPr>
      <w:r>
        <w:rPr>
          <w:rFonts w:hint="eastAsia"/>
        </w:rPr>
        <w:t xml:space="preserve"> 一、为进一步规范公司劳务用工行为，合理有序地使用外部劳务，优质、安全、高效地完成施工生产任务，确保工程质量和施工安全，根据国家《劳动法》、《建筑法》、《劳动合同法》、《劳动合同法实施条例》、《建设工程质量管理条例》规定，结合公司实际，制定本制度。</w:t>
      </w:r>
    </w:p>
    <w:p>
      <w:pPr>
        <w:spacing w:line="220" w:lineRule="atLeast"/>
        <w:rPr>
          <w:rFonts w:hint="eastAsia"/>
        </w:rPr>
      </w:pPr>
      <w:r>
        <w:rPr>
          <w:rFonts w:hint="eastAsia"/>
        </w:rPr>
        <w:t xml:space="preserve">  二、劳务用工指我公司在从事工程活动中所使用的劳务人员。  适用于本公司承建的工程项目。</w:t>
      </w:r>
    </w:p>
    <w:p>
      <w:pPr>
        <w:spacing w:line="220" w:lineRule="atLeast"/>
        <w:rPr>
          <w:rFonts w:hint="eastAsia"/>
        </w:rPr>
      </w:pPr>
      <w:r>
        <w:rPr>
          <w:rFonts w:hint="eastAsia"/>
        </w:rPr>
        <w:t xml:space="preserve">三、 组织机构及职责  </w:t>
      </w:r>
    </w:p>
    <w:p>
      <w:pPr>
        <w:spacing w:line="220" w:lineRule="atLeast"/>
        <w:rPr>
          <w:rFonts w:hint="eastAsia"/>
        </w:rPr>
      </w:pPr>
      <w:r>
        <w:rPr>
          <w:rFonts w:hint="eastAsia"/>
        </w:rPr>
        <w:t xml:space="preserve"> 1、 工程管理部为公司劳务用工归口管理里部门 ，负责贯彻执行国家法律、法规及主管部门关于劳务用工管理的管理制度； 2、负责公司劳务承包管理的业务指导、检查；  3、负责建立公司内部劳务管理制度，建立公司劳务用工信息库。</w:t>
      </w:r>
    </w:p>
    <w:p>
      <w:pPr>
        <w:spacing w:line="220" w:lineRule="atLeast"/>
        <w:rPr>
          <w:rFonts w:hint="eastAsia"/>
        </w:rPr>
      </w:pPr>
      <w:r>
        <w:rPr>
          <w:rFonts w:hint="eastAsia"/>
        </w:rPr>
        <w:t xml:space="preserve"> 四、  项目部负责劳务用工日常管理工作</w:t>
      </w:r>
    </w:p>
    <w:p>
      <w:pPr>
        <w:spacing w:line="220" w:lineRule="atLeast"/>
        <w:rPr>
          <w:rFonts w:hint="eastAsia"/>
        </w:rPr>
      </w:pPr>
      <w:r>
        <w:rPr>
          <w:rFonts w:hint="eastAsia"/>
        </w:rPr>
        <w:t xml:space="preserve">1、项目负责人是劳务管理责任人、贯彻执行国家法律、法规及主管部门关于劳务用工管理的管理制度； 2、负责所用劳务方的推荐及临时用工的选择，负责与劳务方签订劳务用工协议，并报工程管理部备案；  3、负责入场人员相关证件、劳动合同、社会保险等资料的收集、查验、建档、留存等工作；建立劳务方信用档案，并定期检查。  4、组织入场人员培训工作，并做好培训记录。特殊岗位必须要求持证上岗，报工程部备案；  5、负责对劳务方合同履约、工程质量情况跟踪管理，负责对作业质量、安全、技术、工期等监控；  6、负责劳务人员工资的审核和劳务费用的结算，负责劳务人员工资卡的办理和工资的发放； </w:t>
      </w:r>
    </w:p>
    <w:p>
      <w:pPr>
        <w:spacing w:line="220" w:lineRule="atLeast"/>
        <w:rPr>
          <w:rFonts w:hint="eastAsia"/>
        </w:rPr>
      </w:pPr>
      <w:r>
        <w:rPr>
          <w:rFonts w:hint="eastAsia"/>
        </w:rPr>
        <w:t xml:space="preserve">五、  劳务工的选用原则  </w:t>
      </w:r>
    </w:p>
    <w:p>
      <w:pPr>
        <w:spacing w:line="220" w:lineRule="atLeast"/>
      </w:pPr>
      <w:r>
        <w:rPr>
          <w:rFonts w:hint="eastAsia"/>
        </w:rPr>
        <w:t>要遵循“合格准入、公开公正、择优录用”的原则。</w:t>
      </w:r>
    </w:p>
    <w:p>
      <w:pPr>
        <w:spacing w:line="220" w:lineRule="atLeast"/>
        <w:rPr>
          <w:rFonts w:hint="eastAsia"/>
        </w:rPr>
      </w:pPr>
      <w:r>
        <w:rPr>
          <w:rFonts w:hint="eastAsia"/>
        </w:rPr>
        <w:t>六、 劳务用工选择确定</w:t>
      </w:r>
    </w:p>
    <w:p>
      <w:pPr>
        <w:spacing w:line="220" w:lineRule="atLeast"/>
        <w:rPr>
          <w:rFonts w:hint="eastAsia"/>
        </w:rPr>
      </w:pPr>
      <w:r>
        <w:rPr>
          <w:rFonts w:hint="eastAsia"/>
        </w:rPr>
        <w:t xml:space="preserve">  项目部成立以项目经理为组长，项目部主要成员为组员的评价小组，对劳务方的资质、业绩、生产能力等进行调查评价，并根据当地的劳务单价、工序劳务承包单价并结合公司的实际，对劳务企业进行初选，推荐工程管理部选择。工程管理部组织公司相关部门进行审核评价，建立公司合格供方（劳务）名册。对临时零星用工，可由项目部组织评价选用、建档并报工程管理部备案。  第十二条  项目部对所用合格劳务方资料进行查验，并对人员进行清 点、核对后，建立人员信息台帐、合格劳务人员劳动合同台帐，特殊工种登记台帐等，进行整理归档，并报公司备案。杜绝体力、健康、技能不能满足岗位需要的劳务人员进入施工现场从事劳务作业活动。  </w:t>
      </w:r>
    </w:p>
    <w:p>
      <w:pPr>
        <w:spacing w:line="220" w:lineRule="atLeast"/>
        <w:rPr>
          <w:rFonts w:hint="eastAsia"/>
        </w:rPr>
      </w:pPr>
      <w:r>
        <w:rPr>
          <w:rFonts w:hint="eastAsia"/>
        </w:rPr>
        <w:t>七、 所有劳务人员都必须进行专业技能和岗前培训。</w:t>
      </w:r>
    </w:p>
    <w:p>
      <w:pPr>
        <w:spacing w:line="220" w:lineRule="atLeast"/>
        <w:rPr>
          <w:rFonts w:hint="eastAsia"/>
        </w:rPr>
      </w:pPr>
      <w:r>
        <w:rPr>
          <w:rFonts w:hint="eastAsia"/>
        </w:rPr>
        <w:t xml:space="preserve">培训情况应记录在教育培训档案中，专业技能培训由劳务工所在的劳务方负责，岗前培训由项目部负责。从事技术工种的劳务工，上岗前必须取得相关职业资格证书，从事特殊作业的劳务工，还应取得特种作业操作证书。  </w:t>
      </w:r>
    </w:p>
    <w:p>
      <w:pPr>
        <w:spacing w:line="220" w:lineRule="atLeast"/>
      </w:pPr>
      <w:r>
        <w:rPr>
          <w:rFonts w:hint="eastAsia"/>
        </w:rPr>
        <w:t>八、  社会保险费缴纳监督检查  项目部要严格按照国家法律、法规及相关规定，监督检查劳务方为劳务工缴纳社会保险的情况，并及时索要相关凭证备存。</w:t>
      </w:r>
    </w:p>
    <w:p>
      <w:pPr>
        <w:spacing w:line="220" w:lineRule="atLeast"/>
        <w:rPr>
          <w:rFonts w:hint="eastAsia"/>
        </w:rPr>
      </w:pPr>
      <w:r>
        <w:rPr>
          <w:rFonts w:hint="eastAsia"/>
        </w:rPr>
        <w:t xml:space="preserve">九、  项目部要定期监督检查劳务人员生活设施、作业条件和防护用具是否符合国家安全、卫生标准。禁止使用不合格劳动防护用品用具，预防安全事故，减少职业危害。  </w:t>
      </w:r>
    </w:p>
    <w:p>
      <w:pPr>
        <w:spacing w:line="220" w:lineRule="atLeast"/>
        <w:rPr>
          <w:rFonts w:hint="eastAsia"/>
        </w:rPr>
      </w:pPr>
      <w:r>
        <w:rPr>
          <w:rFonts w:hint="eastAsia"/>
        </w:rPr>
        <w:t xml:space="preserve">十、人员动态管理 </w:t>
      </w:r>
    </w:p>
    <w:p>
      <w:pPr>
        <w:spacing w:line="220" w:lineRule="atLeast"/>
        <w:rPr>
          <w:rFonts w:hint="eastAsia"/>
        </w:rPr>
      </w:pPr>
      <w:r>
        <w:rPr>
          <w:rFonts w:hint="eastAsia"/>
        </w:rPr>
        <w:t xml:space="preserve"> 1、在建工程项目劳务队伍保持相对稳定，主要负责人及技术负责人不得随意更换。编入劳务人员的增减、变更要报项目部同意。未经项目部同意，不得随意更换人员，特别是具有较高技术等级的工人。否则，对施工生产造成严重影响的，由劳务方承担相关责任；  2、项目部应定期对劳务人员进行清点、核对，有变更的应上报人员变更情况； 3、项目部对于人员的进场、退场，要做好记录，未经登记人员不得进入施工现场。 </w:t>
      </w:r>
    </w:p>
    <w:p>
      <w:pPr>
        <w:spacing w:line="220" w:lineRule="atLeast"/>
        <w:rPr>
          <w:rFonts w:hint="eastAsia"/>
        </w:rPr>
      </w:pPr>
      <w:r>
        <w:rPr>
          <w:rFonts w:hint="eastAsia"/>
        </w:rPr>
        <w:t xml:space="preserve"> 十一、  劳务费结算、支付  1、劳务费结算、支付原则：按期拨付、严禁超拨。 2、劳务费支付  （1）劳务工工资每月由项目部根据劳务工考勤报劳务工资单，经主管领导审批后，财务依据工资单直接支付劳务工工资；  （1）劳务管理费由财务部门根据结算部门提供的劳务费结算审批手续，进行劳务费列帐。扣除劳务工工资后对劳务企业进行支付。   </w:t>
      </w:r>
    </w:p>
    <w:p>
      <w:pPr>
        <w:spacing w:line="220" w:lineRule="atLeast"/>
        <w:rPr>
          <w:rFonts w:hint="eastAsia"/>
        </w:rPr>
      </w:pPr>
      <w:r>
        <w:rPr>
          <w:rFonts w:hint="eastAsia"/>
        </w:rPr>
        <w:t xml:space="preserve"> 十二、 劳务队伍经考核不合格，予以清退出场。在办理退场手续过程中，项目部应做好退场的管理监督工作。下发退场通知书给劳务企业，做好人、财、物的清点、登记、核对工作，办理末次结算。</w:t>
      </w:r>
    </w:p>
    <w:p>
      <w:pPr>
        <w:spacing w:line="220" w:lineRule="atLeast"/>
        <w:rPr>
          <w:rFonts w:hint="eastAsia"/>
        </w:rPr>
      </w:pPr>
      <w:r>
        <w:rPr>
          <w:rFonts w:hint="eastAsia"/>
        </w:rPr>
        <w:t>十三、  本管理制度由公司工程管理部负责解释说明。</w:t>
      </w:r>
    </w:p>
    <w:p>
      <w:pPr>
        <w:spacing w:line="480" w:lineRule="auto"/>
        <w:jc w:val="center"/>
        <w:rPr>
          <w:rFonts w:hint="eastAsia"/>
          <w:b/>
        </w:rPr>
      </w:pPr>
    </w:p>
    <w:p>
      <w:pPr>
        <w:spacing w:line="480" w:lineRule="auto"/>
        <w:jc w:val="center"/>
        <w:rPr>
          <w:rFonts w:hint="eastAsia"/>
          <w:b/>
        </w:rPr>
      </w:pPr>
    </w:p>
    <w:p>
      <w:pPr>
        <w:spacing w:line="480" w:lineRule="auto"/>
        <w:jc w:val="center"/>
        <w:rPr>
          <w:rFonts w:hint="eastAsia"/>
          <w:b/>
        </w:rPr>
      </w:pPr>
      <w:r>
        <w:rPr>
          <w:rFonts w:hint="eastAsia"/>
          <w:b/>
        </w:rPr>
        <w:t>法定代表人授权委托制度</w:t>
      </w:r>
    </w:p>
    <w:p>
      <w:pPr>
        <w:pStyle w:val="9"/>
        <w:numPr>
          <w:ilvl w:val="0"/>
          <w:numId w:val="1"/>
        </w:numPr>
        <w:spacing w:line="220" w:lineRule="atLeast"/>
        <w:ind w:firstLineChars="0"/>
        <w:rPr>
          <w:rFonts w:hint="eastAsia"/>
        </w:rPr>
      </w:pPr>
      <w:r>
        <w:rPr>
          <w:rFonts w:hint="eastAsia"/>
        </w:rPr>
        <w:t>为完善企业法人治理结构，规范公司法人授权委托管理活动，保障公司及当事人的合法权益， 根据《公司法》、《合同法》和《公司章程》及其他法律法规的规定，特制定本制度。</w:t>
      </w:r>
    </w:p>
    <w:p>
      <w:pPr>
        <w:pStyle w:val="9"/>
        <w:numPr>
          <w:ilvl w:val="0"/>
          <w:numId w:val="1"/>
        </w:numPr>
        <w:spacing w:line="220" w:lineRule="atLeast"/>
        <w:ind w:firstLineChars="0"/>
        <w:rPr>
          <w:rFonts w:hint="eastAsia"/>
        </w:rPr>
      </w:pPr>
      <w:r>
        <w:rPr>
          <w:rFonts w:hint="eastAsia"/>
        </w:rPr>
        <w:t xml:space="preserve">  本制度所称法人授权委托是指公司法定代表人授权委托公司有关负责人在授权范围内以公司或其法定代表人的名义行使职权或办理公司有关事务的行为，其出具的法律文件为授权委托书，是被授权人或受托部门的权利证明书。 </w:t>
      </w:r>
    </w:p>
    <w:p>
      <w:pPr>
        <w:pStyle w:val="9"/>
        <w:numPr>
          <w:ilvl w:val="0"/>
          <w:numId w:val="1"/>
        </w:numPr>
        <w:spacing w:line="220" w:lineRule="atLeast"/>
        <w:ind w:firstLineChars="0"/>
        <w:rPr>
          <w:rFonts w:hint="eastAsia"/>
        </w:rPr>
      </w:pPr>
      <w:r>
        <w:rPr>
          <w:rFonts w:hint="eastAsia"/>
        </w:rPr>
        <w:t xml:space="preserve"> 授权委托书中载明的权利应当符合国家法律、法规及公司章程、规章制度的有关规定，不得含有任何违法内容。 </w:t>
      </w:r>
    </w:p>
    <w:p>
      <w:pPr>
        <w:pStyle w:val="9"/>
        <w:numPr>
          <w:ilvl w:val="0"/>
          <w:numId w:val="1"/>
        </w:numPr>
        <w:spacing w:line="220" w:lineRule="atLeast"/>
        <w:ind w:firstLineChars="0"/>
        <w:rPr>
          <w:rFonts w:hint="eastAsia"/>
        </w:rPr>
      </w:pPr>
      <w:r>
        <w:rPr>
          <w:rFonts w:hint="eastAsia"/>
        </w:rPr>
        <w:t xml:space="preserve"> 被授权人或受托部门应当在授权委托书载明的权利范围内诚实并善意地行使该权利。只有授权委托书载明的被授权人或受托部门才能行使该授权委托书所列权利。 </w:t>
      </w:r>
    </w:p>
    <w:p>
      <w:pPr>
        <w:pStyle w:val="9"/>
        <w:numPr>
          <w:ilvl w:val="0"/>
          <w:numId w:val="1"/>
        </w:numPr>
        <w:spacing w:line="220" w:lineRule="atLeast"/>
        <w:ind w:firstLineChars="0"/>
        <w:rPr>
          <w:rFonts w:hint="eastAsia"/>
        </w:rPr>
      </w:pPr>
      <w:r>
        <w:rPr>
          <w:rFonts w:hint="eastAsia"/>
        </w:rPr>
        <w:t xml:space="preserve"> 公司法律顾问是法人授权委托的管理人。  公司各职能部门、个人或合同承办部门（以下简称“申请人”）依据法律或公司规章制度规定需公司法定代表人授权时，应向公司法律顾问提出申请（授权委托申请表附后），由法律顾问向公司法定代表人汇报批准后统一申报办理。法律顾问负责办理法定代表人对总经理的授权委托及总经理的转授权委托事宜。</w:t>
      </w:r>
    </w:p>
    <w:p>
      <w:pPr>
        <w:pStyle w:val="9"/>
        <w:numPr>
          <w:ilvl w:val="0"/>
          <w:numId w:val="1"/>
        </w:numPr>
        <w:spacing w:line="220" w:lineRule="atLeast"/>
        <w:ind w:firstLineChars="0"/>
        <w:rPr>
          <w:rFonts w:hint="eastAsia"/>
        </w:rPr>
      </w:pPr>
      <w:r>
        <w:rPr>
          <w:rFonts w:hint="eastAsia"/>
        </w:rPr>
        <w:t xml:space="preserve"> 公司法律顾问制作授权委托书（一式两份）并编号后，按规定呈送法定代表人签字。  授权委托书一份由公司法律顾问存档备查，一份由受托部门、个人持有、合理使用并妥善保管。 </w:t>
      </w:r>
    </w:p>
    <w:p>
      <w:pPr>
        <w:pStyle w:val="9"/>
        <w:numPr>
          <w:ilvl w:val="0"/>
          <w:numId w:val="1"/>
        </w:numPr>
        <w:spacing w:line="220" w:lineRule="atLeast"/>
        <w:ind w:firstLineChars="0"/>
        <w:rPr>
          <w:rFonts w:hint="eastAsia"/>
        </w:rPr>
      </w:pPr>
      <w:r>
        <w:rPr>
          <w:rFonts w:hint="eastAsia"/>
        </w:rPr>
        <w:t xml:space="preserve">授权委托书实行统一格式、统一编号。  </w:t>
      </w:r>
    </w:p>
    <w:p>
      <w:pPr>
        <w:pStyle w:val="9"/>
        <w:numPr>
          <w:ilvl w:val="0"/>
          <w:numId w:val="1"/>
        </w:numPr>
        <w:spacing w:line="220" w:lineRule="atLeast"/>
        <w:ind w:firstLineChars="0"/>
        <w:rPr>
          <w:rFonts w:hint="eastAsia"/>
        </w:rPr>
      </w:pPr>
      <w:r>
        <w:rPr>
          <w:rFonts w:hint="eastAsia"/>
        </w:rPr>
        <w:t xml:space="preserve"> 授权委托书分为常年授权委托书和单项授权委托书两种。  （一）常年授权委托书是指由法定代表人授权公司总经理在公司日常经营活动中行使职权或办理公司有关事务单项授权行为的法律文件。  （二）单项授权委托书是指根据工作需要，由公司法定代表人授权委托公司总经理或有关人员代表公司进行某项特定业务活动的法律文件。  单项授权委托书授权期限一般为：7日、30日或“至该项工作结束时止”。</w:t>
      </w:r>
    </w:p>
    <w:p>
      <w:pPr>
        <w:pStyle w:val="9"/>
        <w:numPr>
          <w:ilvl w:val="0"/>
          <w:numId w:val="1"/>
        </w:numPr>
        <w:spacing w:line="220" w:lineRule="atLeast"/>
        <w:ind w:firstLineChars="0"/>
        <w:rPr>
          <w:rFonts w:hint="eastAsia"/>
        </w:rPr>
      </w:pPr>
      <w:r>
        <w:rPr>
          <w:rFonts w:hint="eastAsia"/>
        </w:rPr>
        <w:t xml:space="preserve"> 经公司法定代表人授权，公司总经理有权在授权权限范围内签署公司日常对外业务合同。  总经理因出差或开会等原因暂时离开公司，经总经理授权可在常年授权委托书的授权范围内可以转授权。</w:t>
      </w:r>
    </w:p>
    <w:p>
      <w:pPr>
        <w:pStyle w:val="9"/>
        <w:numPr>
          <w:ilvl w:val="0"/>
          <w:numId w:val="1"/>
        </w:numPr>
        <w:spacing w:line="220" w:lineRule="atLeast"/>
        <w:ind w:firstLineChars="0"/>
        <w:rPr>
          <w:rFonts w:hint="eastAsia"/>
        </w:rPr>
      </w:pPr>
      <w:r>
        <w:rPr>
          <w:rFonts w:hint="eastAsia"/>
        </w:rPr>
        <w:t xml:space="preserve"> 办理授权委托书应按以下程序进行：  常年授权委托书：由公司总经理于岗位变动之日起10日内向公司法定代表人申请办理常年授权委托手续，一年一次。  单项授权委托书：需要办理单项授权委托书的，申请人应根据单项授权的原则，持相关材料到公司法律顾问处，由法律顾问呈送公司法定代表人办理授权委托手续。  转授权委托书：由总经理于离开公司前通知法律顾问办理。  </w:t>
      </w:r>
    </w:p>
    <w:p>
      <w:pPr>
        <w:pStyle w:val="9"/>
        <w:numPr>
          <w:ilvl w:val="0"/>
          <w:numId w:val="1"/>
        </w:numPr>
        <w:spacing w:line="220" w:lineRule="atLeast"/>
        <w:ind w:firstLineChars="0"/>
        <w:rPr>
          <w:rFonts w:hint="eastAsia"/>
        </w:rPr>
      </w:pPr>
      <w:r>
        <w:rPr>
          <w:rFonts w:hint="eastAsia"/>
        </w:rPr>
        <w:t xml:space="preserve"> 根据工作需要，公司法定代表人可随时通知公司法律顾问办理授权委托书。  </w:t>
      </w:r>
    </w:p>
    <w:p>
      <w:pPr>
        <w:pStyle w:val="9"/>
        <w:numPr>
          <w:ilvl w:val="0"/>
          <w:numId w:val="1"/>
        </w:numPr>
        <w:spacing w:line="220" w:lineRule="atLeast"/>
        <w:ind w:firstLineChars="0"/>
        <w:rPr>
          <w:rFonts w:hint="eastAsia"/>
        </w:rPr>
      </w:pPr>
      <w:r>
        <w:rPr>
          <w:rFonts w:hint="eastAsia"/>
        </w:rPr>
        <w:t xml:space="preserve"> 公司法律顾问办理授权委托书的时限为：自正式受理申请人的申请后，对单项授权委托书一般不超过五个工作日，对常年授权委托书一般不超过十个工作日，特殊情况可适当延长。  </w:t>
      </w:r>
    </w:p>
    <w:p>
      <w:pPr>
        <w:pStyle w:val="9"/>
        <w:numPr>
          <w:ilvl w:val="0"/>
          <w:numId w:val="1"/>
        </w:numPr>
        <w:spacing w:line="220" w:lineRule="atLeast"/>
        <w:ind w:firstLineChars="0"/>
        <w:rPr>
          <w:rFonts w:hint="eastAsia"/>
        </w:rPr>
      </w:pPr>
      <w:r>
        <w:rPr>
          <w:rFonts w:hint="eastAsia"/>
        </w:rPr>
        <w:t xml:space="preserve">授权委托书只有在记载的有效期限内有效。 有效的授权委托书在文本上不得有任何修改、涂抹的痕迹。  </w:t>
      </w:r>
    </w:p>
    <w:p>
      <w:pPr>
        <w:pStyle w:val="9"/>
        <w:numPr>
          <w:ilvl w:val="0"/>
          <w:numId w:val="1"/>
        </w:numPr>
        <w:spacing w:line="220" w:lineRule="atLeast"/>
        <w:ind w:firstLineChars="0"/>
        <w:rPr>
          <w:rFonts w:hint="eastAsia"/>
        </w:rPr>
      </w:pPr>
      <w:r>
        <w:rPr>
          <w:rFonts w:hint="eastAsia"/>
        </w:rPr>
        <w:t xml:space="preserve"> 被授权人取得单项授权后原则上不得转授权。特殊情况下为维护公司利益必须转授权其他人的，应报公司法定代表人批准后，办理单项授权委托书。  办理批准手续时，应向公司法定代表人提供转授权的事由及复代理人的姓名、职务（任职文件）、身份证件等书面资料。</w:t>
      </w:r>
    </w:p>
    <w:p>
      <w:pPr>
        <w:pStyle w:val="9"/>
        <w:numPr>
          <w:ilvl w:val="0"/>
          <w:numId w:val="1"/>
        </w:numPr>
        <w:spacing w:line="220" w:lineRule="atLeast"/>
        <w:ind w:firstLineChars="0"/>
        <w:rPr>
          <w:rFonts w:hint="eastAsia"/>
        </w:rPr>
      </w:pPr>
      <w:r>
        <w:rPr>
          <w:rFonts w:hint="eastAsia"/>
        </w:rPr>
        <w:t xml:space="preserve"> 公司对常年授权委托书实行动态管理。  在授权期限内被授权人工作岗位发生变动的，授权权限随时予以调整。原授权委托书自被授权人工作岗位变动之日起失效。 </w:t>
      </w:r>
    </w:p>
    <w:p>
      <w:pPr>
        <w:pStyle w:val="9"/>
        <w:numPr>
          <w:ilvl w:val="0"/>
          <w:numId w:val="1"/>
        </w:numPr>
        <w:spacing w:line="220" w:lineRule="atLeast"/>
        <w:ind w:firstLineChars="0"/>
        <w:rPr>
          <w:rFonts w:hint="eastAsia"/>
        </w:rPr>
      </w:pPr>
      <w:r>
        <w:rPr>
          <w:rFonts w:hint="eastAsia"/>
        </w:rPr>
        <w:t xml:space="preserve"> 被授权人要妥善保管好授权委托书，不得出借、毁损、遗失等；出现上述情况时，应立即书面报告公司法律顾问。  被授权人申请补办的，由公司法律顾问审核后，视情况决定是否补办。</w:t>
      </w:r>
    </w:p>
    <w:p>
      <w:pPr>
        <w:pStyle w:val="9"/>
        <w:numPr>
          <w:ilvl w:val="0"/>
          <w:numId w:val="1"/>
        </w:numPr>
        <w:spacing w:line="220" w:lineRule="atLeast"/>
        <w:ind w:firstLineChars="0"/>
        <w:rPr>
          <w:rFonts w:hint="eastAsia"/>
        </w:rPr>
      </w:pPr>
      <w:r>
        <w:rPr>
          <w:rFonts w:hint="eastAsia"/>
        </w:rPr>
        <w:t xml:space="preserve"> 根据情况变化，公司法定代表人可以随时通知法律顾问撤回或部分撤回授权委托。授权委托书持有人在接到通知后应及时将其授权委托书交至法律顾问处，由法律顾问在该授权委托书上注明“撤销”字样，并注明撤销日期，该授权委托书失效。 公司法定代表人部分撤回授权委托的，法律顾问应根据授权委托人现授权权限，为其重新办理授权委托书。必要时，原被授权人所在部门应将撤消或撤回情况通知相关当事人。 </w:t>
      </w:r>
    </w:p>
    <w:p>
      <w:pPr>
        <w:pStyle w:val="9"/>
        <w:numPr>
          <w:ilvl w:val="0"/>
          <w:numId w:val="1"/>
        </w:numPr>
        <w:spacing w:line="220" w:lineRule="atLeast"/>
        <w:ind w:firstLineChars="0"/>
        <w:rPr>
          <w:rFonts w:hint="eastAsia"/>
        </w:rPr>
      </w:pPr>
      <w:r>
        <w:rPr>
          <w:rFonts w:hint="eastAsia"/>
        </w:rPr>
        <w:t xml:space="preserve"> 授权委托书一经撤消或授权一经撤回，其效力则不可恢复。 </w:t>
      </w:r>
    </w:p>
    <w:p>
      <w:pPr>
        <w:pStyle w:val="9"/>
        <w:numPr>
          <w:ilvl w:val="0"/>
          <w:numId w:val="1"/>
        </w:numPr>
        <w:spacing w:line="220" w:lineRule="atLeast"/>
        <w:ind w:firstLineChars="0"/>
        <w:rPr>
          <w:rFonts w:hint="eastAsia"/>
        </w:rPr>
      </w:pPr>
      <w:r>
        <w:rPr>
          <w:rFonts w:hint="eastAsia"/>
        </w:rPr>
        <w:t xml:space="preserve"> 出现下列情况之一，授权委托书失效： （一）授权委托期限届满；  （二）常年授权委托书虽在授权期限内，但被授权人工作岗位发生变动的； （三）常年授权委托书虽在授权期限内，但授权权限超出授权范围的； （四）调出本单位的，自被授权人正式调离本单位之日起授权委托书失效； （五）被授权人与单位解除、终止劳动合同或达到法定退休年龄的，自劳动合同解除、终止之日或办理完毕退休手续之日起授权委托书失效，特殊情况除外； （六）授权委托人撤回全部或部分委托授权的； （七）其他应当视为失效的情况。  出现本条第2、3、4、5、6款之情形，法律顾问应时收回授权委托书，必要时公司应当书面通知相关部门、单位，或者公告。  </w:t>
      </w:r>
    </w:p>
    <w:p>
      <w:pPr>
        <w:pStyle w:val="9"/>
        <w:numPr>
          <w:ilvl w:val="0"/>
          <w:numId w:val="1"/>
        </w:numPr>
        <w:spacing w:line="220" w:lineRule="atLeast"/>
        <w:ind w:firstLineChars="0"/>
        <w:rPr>
          <w:rFonts w:hint="eastAsia"/>
        </w:rPr>
      </w:pPr>
      <w:r>
        <w:rPr>
          <w:rFonts w:hint="eastAsia"/>
        </w:rPr>
        <w:t xml:space="preserve">法律顾问应于每年一月份将上一年收回和留存的授权委托书按公司文件存档的有关规定交档案室存档。  </w:t>
      </w:r>
    </w:p>
    <w:p>
      <w:pPr>
        <w:pStyle w:val="9"/>
        <w:numPr>
          <w:ilvl w:val="0"/>
          <w:numId w:val="1"/>
        </w:numPr>
        <w:spacing w:line="220" w:lineRule="atLeast"/>
        <w:ind w:firstLineChars="0"/>
        <w:rPr>
          <w:rFonts w:hint="eastAsia"/>
        </w:rPr>
      </w:pPr>
      <w:r>
        <w:rPr>
          <w:rFonts w:hint="eastAsia"/>
        </w:rPr>
        <w:t xml:space="preserve"> 公司对被授权人或受托部门实行严格的管理制度。有下列情形之一，给公司造成损失的，根据情节轻重，给予责任人行政处分、责令赔偿损失、经济处罚或解除劳动合同；构成犯罪的，交由司法机关依法追究刑事责任。 1、超越授权范围开展业务活动的；  2、授权委托书失效后仍进行该授权委托事项的； 3、对授权委托事项不尽职责，给公司造成损失的； 4、有违反本制度第十七条规定情形的；  5、其他违反法律或公司有关规定给公司造成经济损失的情形。 </w:t>
      </w:r>
    </w:p>
    <w:p>
      <w:pPr>
        <w:pStyle w:val="9"/>
        <w:numPr>
          <w:ilvl w:val="0"/>
          <w:numId w:val="1"/>
        </w:numPr>
        <w:spacing w:line="220" w:lineRule="atLeast"/>
        <w:ind w:firstLineChars="0"/>
        <w:rPr>
          <w:rFonts w:hint="eastAsia"/>
        </w:rPr>
      </w:pPr>
      <w:r>
        <w:rPr>
          <w:rFonts w:hint="eastAsia"/>
        </w:rPr>
        <w:t xml:space="preserve"> 本管理办法解释权属于公司董事会。  </w:t>
      </w:r>
    </w:p>
    <w:p>
      <w:pPr>
        <w:spacing w:line="220" w:lineRule="atLeast"/>
      </w:pPr>
    </w:p>
    <w:sectPr>
      <w:footerReference r:id="rId5" w:type="default"/>
      <w:pgSz w:w="11906" w:h="16838"/>
      <w:pgMar w:top="1440" w:right="1800" w:bottom="1440" w:left="1800" w:header="708" w:footer="708" w:gutter="0"/>
      <w:pgNumType w:start="1"/>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5540521"/>
      <w:docPartObj>
        <w:docPartGallery w:val="AutoText"/>
      </w:docPartObj>
    </w:sdtPr>
    <w:sdtContent>
      <w:p>
        <w:pPr>
          <w:pStyle w:val="2"/>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815945"/>
    <w:multiLevelType w:val="multilevel"/>
    <w:tmpl w:val="01815945"/>
    <w:lvl w:ilvl="0" w:tentative="0">
      <w:start w:val="1"/>
      <w:numFmt w:val="chineseCountingThousand"/>
      <w:lvlText w:val="%1、"/>
      <w:lvlJc w:val="left"/>
      <w:pPr>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2"/>
  </w:compat>
  <w:rsids>
    <w:rsidRoot w:val="00D31D50"/>
    <w:rsid w:val="00035339"/>
    <w:rsid w:val="001B333A"/>
    <w:rsid w:val="00323B43"/>
    <w:rsid w:val="003D37D8"/>
    <w:rsid w:val="004142F3"/>
    <w:rsid w:val="00426133"/>
    <w:rsid w:val="004358AB"/>
    <w:rsid w:val="00514527"/>
    <w:rsid w:val="0057372C"/>
    <w:rsid w:val="005B5C2A"/>
    <w:rsid w:val="005F412A"/>
    <w:rsid w:val="005F7240"/>
    <w:rsid w:val="006E2201"/>
    <w:rsid w:val="008059DC"/>
    <w:rsid w:val="00871E54"/>
    <w:rsid w:val="008B7726"/>
    <w:rsid w:val="00905D6B"/>
    <w:rsid w:val="009826ED"/>
    <w:rsid w:val="00A127D7"/>
    <w:rsid w:val="00AA45B2"/>
    <w:rsid w:val="00AF2F93"/>
    <w:rsid w:val="00C1456A"/>
    <w:rsid w:val="00C25F37"/>
    <w:rsid w:val="00D17309"/>
    <w:rsid w:val="00D222DB"/>
    <w:rsid w:val="00D31D50"/>
    <w:rsid w:val="00E8302C"/>
    <w:rsid w:val="00F01AC5"/>
    <w:rsid w:val="00FE24B2"/>
    <w:rsid w:val="4A2673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jc w:val="center"/>
    </w:pPr>
    <w:rPr>
      <w:sz w:val="18"/>
      <w:szCs w:val="18"/>
    </w:rPr>
  </w:style>
  <w:style w:type="paragraph" w:styleId="4">
    <w:name w:val="Normal (Web)"/>
    <w:basedOn w:val="1"/>
    <w:unhideWhenUsed/>
    <w:qFormat/>
    <w:uiPriority w:val="99"/>
    <w:pPr>
      <w:adjustRightInd/>
      <w:snapToGrid/>
      <w:spacing w:before="100" w:beforeAutospacing="1" w:after="100" w:afterAutospacing="1"/>
    </w:pPr>
    <w:rPr>
      <w:rFonts w:ascii="宋体" w:hAnsi="宋体" w:eastAsia="宋体" w:cs="宋体"/>
      <w:sz w:val="24"/>
      <w:szCs w:val="24"/>
    </w:rPr>
  </w:style>
  <w:style w:type="character" w:customStyle="1" w:styleId="7">
    <w:name w:val="页眉 Char"/>
    <w:basedOn w:val="6"/>
    <w:link w:val="3"/>
    <w:semiHidden/>
    <w:qFormat/>
    <w:uiPriority w:val="99"/>
    <w:rPr>
      <w:rFonts w:ascii="Tahoma" w:hAnsi="Tahoma"/>
      <w:sz w:val="18"/>
      <w:szCs w:val="18"/>
    </w:rPr>
  </w:style>
  <w:style w:type="character" w:customStyle="1" w:styleId="8">
    <w:name w:val="页脚 Char"/>
    <w:basedOn w:val="6"/>
    <w:link w:val="2"/>
    <w:qFormat/>
    <w:uiPriority w:val="99"/>
    <w:rPr>
      <w:rFonts w:ascii="Tahoma" w:hAnsi="Tahoma"/>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2463</Words>
  <Characters>14040</Characters>
  <Lines>117</Lines>
  <Paragraphs>32</Paragraphs>
  <TotalTime>339</TotalTime>
  <ScaleCrop>false</ScaleCrop>
  <LinksUpToDate>false</LinksUpToDate>
  <CharactersWithSpaces>16471</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圆圈圈</cp:lastModifiedBy>
  <cp:lastPrinted>2016-11-16T02:51:00Z</cp:lastPrinted>
  <dcterms:modified xsi:type="dcterms:W3CDTF">2022-01-25T06:59:00Z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204EFB38B9274CC38AF86C4648791A60</vt:lpwstr>
  </property>
</Properties>
</file>