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仿宋_GB2312"/>
          <w:b/>
          <w:sz w:val="44"/>
          <w:szCs w:val="44"/>
        </w:rPr>
      </w:pPr>
      <w:r>
        <w:rPr>
          <w:rFonts w:hint="eastAsia" w:ascii="宋体" w:hAnsi="宋体" w:cs="仿宋_GB2312"/>
          <w:b/>
          <w:sz w:val="44"/>
          <w:szCs w:val="44"/>
        </w:rPr>
        <w:t>企业合同信用管理制度</w:t>
      </w:r>
    </w:p>
    <w:p>
      <w:pPr>
        <w:jc w:val="left"/>
        <w:rPr>
          <w:b/>
          <w:sz w:val="36"/>
          <w:szCs w:val="36"/>
        </w:rPr>
      </w:pPr>
      <w:r>
        <w:rPr>
          <w:rFonts w:hint="eastAsia"/>
          <w:b/>
          <w:sz w:val="36"/>
          <w:szCs w:val="36"/>
        </w:rPr>
        <w:t>法律法规学习制度</w:t>
      </w:r>
    </w:p>
    <w:p>
      <w:pPr>
        <w:pStyle w:val="2"/>
        <w:spacing w:line="360" w:lineRule="auto"/>
        <w:ind w:firstLine="480" w:firstLineChars="200"/>
        <w:jc w:val="left"/>
        <w:rPr>
          <w:rFonts w:ascii="宋体" w:hAnsi="宋体" w:cs="Arial"/>
          <w:b w:val="0"/>
          <w:sz w:val="24"/>
          <w:szCs w:val="24"/>
        </w:rPr>
      </w:pPr>
      <w:r>
        <w:rPr>
          <w:rFonts w:hint="eastAsia" w:ascii="宋体" w:hAnsi="宋体" w:cs="Arial"/>
          <w:b w:val="0"/>
          <w:sz w:val="24"/>
          <w:szCs w:val="24"/>
        </w:rPr>
        <w:t>一、公司信用（合同）管理领导小组负责制订每年的学法计划，内容包括学法的内容、时间安排、授课人员、参加人员等。做到至少每月组织一次相关人员（或全体员工）参加的合同法律法规系统学习，并做好学习记录。</w:t>
      </w:r>
    </w:p>
    <w:p>
      <w:pPr>
        <w:pStyle w:val="2"/>
        <w:spacing w:line="360" w:lineRule="auto"/>
        <w:ind w:firstLine="480" w:firstLineChars="200"/>
        <w:jc w:val="left"/>
        <w:rPr>
          <w:rFonts w:ascii="宋体" w:hAnsi="宋体" w:cs="Arial"/>
          <w:b w:val="0"/>
          <w:sz w:val="24"/>
          <w:szCs w:val="24"/>
        </w:rPr>
      </w:pPr>
      <w:r>
        <w:rPr>
          <w:rFonts w:hint="eastAsia" w:ascii="宋体" w:hAnsi="宋体" w:cs="Arial"/>
          <w:b w:val="0"/>
          <w:sz w:val="24"/>
          <w:szCs w:val="24"/>
        </w:rPr>
        <w:t>二、法人代表、副总经理及各部门负责人必须带头参加合同法律法规的学习，每次学习除做好学习记录外，还应实行签到制，因故未参加学习者应进行补学。</w:t>
      </w:r>
    </w:p>
    <w:p>
      <w:pPr>
        <w:pStyle w:val="2"/>
        <w:spacing w:line="360" w:lineRule="auto"/>
        <w:ind w:firstLine="480" w:firstLineChars="200"/>
        <w:jc w:val="left"/>
        <w:rPr>
          <w:rFonts w:ascii="宋体" w:hAnsi="宋体" w:cs="Arial"/>
          <w:b w:val="0"/>
          <w:sz w:val="24"/>
          <w:szCs w:val="24"/>
        </w:rPr>
      </w:pPr>
      <w:r>
        <w:rPr>
          <w:rFonts w:hint="eastAsia" w:ascii="宋体" w:hAnsi="宋体" w:cs="Arial"/>
          <w:b w:val="0"/>
          <w:sz w:val="24"/>
          <w:szCs w:val="24"/>
        </w:rPr>
        <w:t>三、信用（合同）管理人员以及业务、财务部门的人员必须经过有关部门或本公司合同法规的系统培训和考核，领取合格证后方可上岗，其中专、兼职信用（合同）管理员必须取得有关部门的信用（合同）管理员培训合格证书。</w:t>
      </w:r>
    </w:p>
    <w:p>
      <w:pPr>
        <w:pStyle w:val="2"/>
        <w:spacing w:line="360" w:lineRule="auto"/>
        <w:ind w:firstLine="480" w:firstLineChars="200"/>
        <w:jc w:val="left"/>
        <w:rPr>
          <w:rFonts w:ascii="宋体" w:hAnsi="宋体" w:cs="Arial"/>
          <w:b w:val="0"/>
          <w:sz w:val="24"/>
          <w:szCs w:val="24"/>
        </w:rPr>
      </w:pPr>
      <w:r>
        <w:rPr>
          <w:rFonts w:hint="eastAsia" w:ascii="宋体" w:hAnsi="宋体" w:cs="Arial"/>
          <w:b w:val="0"/>
          <w:sz w:val="24"/>
          <w:szCs w:val="24"/>
        </w:rPr>
        <w:t>四、公司分管领导必须定期组织部门分管信用（合同）管理负责人及信用（合同）管理员开展活动，结合信用（合同）管理工作中遇到的实际问题，学习新法规，解决新问题。</w:t>
      </w:r>
    </w:p>
    <w:p>
      <w:pPr>
        <w:pStyle w:val="2"/>
        <w:spacing w:line="360" w:lineRule="auto"/>
        <w:ind w:firstLine="480" w:firstLineChars="200"/>
        <w:jc w:val="left"/>
        <w:rPr>
          <w:rFonts w:ascii="宋体" w:hAnsi="宋体" w:cs="Arial"/>
          <w:b w:val="0"/>
          <w:sz w:val="24"/>
          <w:szCs w:val="24"/>
        </w:rPr>
      </w:pPr>
      <w:r>
        <w:rPr>
          <w:rFonts w:hint="eastAsia" w:ascii="宋体" w:hAnsi="宋体" w:cs="Arial"/>
          <w:b w:val="0"/>
          <w:sz w:val="24"/>
          <w:szCs w:val="24"/>
        </w:rPr>
        <w:t>五、公司信用（合同）管理领导小组须定期开展研讨会和案例分析会，对本公司在信用（合同）管理工作中出现的情况进行研讨分析，结合具体案例提高自己的信用（合同）管理水平。</w:t>
      </w:r>
    </w:p>
    <w:p>
      <w:pPr>
        <w:rPr>
          <w:b/>
          <w:sz w:val="36"/>
          <w:szCs w:val="36"/>
        </w:rPr>
      </w:pPr>
      <w:r>
        <w:rPr>
          <w:b/>
          <w:sz w:val="36"/>
          <w:szCs w:val="36"/>
        </w:rPr>
        <w:t>信用管理岗位责任制度</w:t>
      </w:r>
    </w:p>
    <w:p>
      <w:pPr>
        <w:spacing w:line="360" w:lineRule="auto"/>
        <w:ind w:firstLine="480" w:firstLineChars="200"/>
        <w:rPr>
          <w:rFonts w:ascii="宋体" w:hAnsi="宋体"/>
          <w:sz w:val="24"/>
        </w:rPr>
      </w:pPr>
      <w:r>
        <w:rPr>
          <w:rFonts w:hint="eastAsia" w:ascii="宋体" w:hAnsi="宋体"/>
          <w:sz w:val="24"/>
        </w:rPr>
        <w:t>一、为加强企业信用管理，健全企业信用管理机制，提高企业信誉，降低和减少企业经营风险，公司领导研究决定成立信用管理工作机构，并明确工作职责。</w:t>
      </w:r>
    </w:p>
    <w:p>
      <w:pPr>
        <w:spacing w:line="360" w:lineRule="auto"/>
        <w:ind w:firstLine="480" w:firstLineChars="200"/>
        <w:rPr>
          <w:rFonts w:ascii="宋体" w:hAnsi="宋体" w:cs="Arial"/>
          <w:sz w:val="24"/>
        </w:rPr>
      </w:pPr>
      <w:r>
        <w:rPr>
          <w:rFonts w:hint="eastAsia" w:ascii="宋体" w:hAnsi="宋体" w:cs="Arial"/>
          <w:sz w:val="24"/>
        </w:rPr>
        <w:t>二、</w:t>
      </w:r>
      <w:r>
        <w:rPr>
          <w:rFonts w:ascii="宋体" w:hAnsi="宋体" w:cs="Arial"/>
          <w:sz w:val="24"/>
        </w:rPr>
        <w:t>公司内部设立专门的信用管理机构，公司副总为信用管理机构的分管领导，任命信用管理机构</w:t>
      </w:r>
      <w:r>
        <w:rPr>
          <w:rFonts w:hint="eastAsia" w:ascii="宋体" w:hAnsi="宋体" w:cs="Arial"/>
          <w:sz w:val="24"/>
        </w:rPr>
        <w:t>成员</w:t>
      </w:r>
      <w:r>
        <w:rPr>
          <w:rFonts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三</w:t>
      </w:r>
      <w:r>
        <w:rPr>
          <w:rFonts w:ascii="宋体" w:hAnsi="宋体" w:cs="Arial"/>
          <w:sz w:val="24"/>
        </w:rPr>
        <w:t>、信用管理机构职能：</w:t>
      </w:r>
    </w:p>
    <w:p>
      <w:pPr>
        <w:spacing w:line="360" w:lineRule="auto"/>
        <w:ind w:firstLine="480" w:firstLineChars="200"/>
        <w:rPr>
          <w:rFonts w:ascii="宋体" w:hAnsi="宋体" w:cs="Arial"/>
          <w:sz w:val="24"/>
        </w:rPr>
      </w:pPr>
      <w:r>
        <w:rPr>
          <w:rFonts w:ascii="宋体" w:hAnsi="宋体" w:cs="Arial"/>
          <w:sz w:val="24"/>
        </w:rPr>
        <w:t>1.组织宣传、贯彻合同法律法规条例，培训信用管理人员和业务人员，依法保护本企业的合法权益。</w:t>
      </w:r>
    </w:p>
    <w:p>
      <w:pPr>
        <w:spacing w:line="360" w:lineRule="auto"/>
        <w:ind w:firstLine="480" w:firstLineChars="200"/>
        <w:rPr>
          <w:rFonts w:ascii="宋体" w:hAnsi="宋体" w:cs="Arial"/>
          <w:sz w:val="24"/>
        </w:rPr>
      </w:pPr>
      <w:r>
        <w:rPr>
          <w:rFonts w:ascii="宋体" w:hAnsi="宋体" w:cs="Arial"/>
          <w:sz w:val="24"/>
        </w:rPr>
        <w:t>2.制定、修订本公司信用政策、信用管理制度、办法，组织实施信用管理工作的考核。</w:t>
      </w:r>
    </w:p>
    <w:p>
      <w:pPr>
        <w:spacing w:line="360" w:lineRule="auto"/>
        <w:ind w:firstLine="480" w:firstLineChars="200"/>
        <w:rPr>
          <w:rFonts w:ascii="宋体" w:hAnsi="宋体" w:cs="Arial"/>
          <w:sz w:val="24"/>
        </w:rPr>
      </w:pPr>
      <w:r>
        <w:rPr>
          <w:rFonts w:ascii="宋体" w:hAnsi="宋体" w:cs="Arial"/>
          <w:sz w:val="24"/>
        </w:rPr>
        <w:t>3.对客户进行资信调查，建立客户信用档案，并进行动态化管理。</w:t>
      </w:r>
    </w:p>
    <w:p>
      <w:pPr>
        <w:spacing w:line="360" w:lineRule="auto"/>
        <w:ind w:firstLine="480" w:firstLineChars="200"/>
        <w:rPr>
          <w:rFonts w:ascii="宋体" w:hAnsi="宋体" w:cs="Arial"/>
          <w:sz w:val="24"/>
        </w:rPr>
      </w:pPr>
      <w:r>
        <w:rPr>
          <w:rFonts w:ascii="宋体" w:hAnsi="宋体" w:cs="Arial"/>
          <w:sz w:val="24"/>
        </w:rPr>
        <w:t>4.客户授信管理：进行客户信用审批，跟踪客户，定期对客户的信用状况统计分析。</w:t>
      </w:r>
    </w:p>
    <w:p>
      <w:pPr>
        <w:spacing w:line="360" w:lineRule="auto"/>
        <w:ind w:firstLine="480" w:firstLineChars="200"/>
        <w:rPr>
          <w:rFonts w:ascii="宋体" w:hAnsi="宋体" w:cs="Arial"/>
          <w:sz w:val="24"/>
        </w:rPr>
      </w:pPr>
      <w:r>
        <w:rPr>
          <w:rFonts w:ascii="宋体" w:hAnsi="宋体" w:cs="Arial"/>
          <w:sz w:val="24"/>
        </w:rPr>
        <w:t>5.应收账款管理：控制应收账款平均持有水平，日常监督应收账款的账龄，随时将潜在的不良账款进行技术处理，防范逾期应收账款的发生。</w:t>
      </w:r>
    </w:p>
    <w:p>
      <w:pPr>
        <w:spacing w:line="360" w:lineRule="auto"/>
        <w:ind w:firstLine="480" w:firstLineChars="200"/>
        <w:rPr>
          <w:rFonts w:ascii="宋体" w:hAnsi="宋体" w:cs="Arial"/>
          <w:sz w:val="24"/>
        </w:rPr>
      </w:pPr>
      <w:r>
        <w:rPr>
          <w:rFonts w:ascii="宋体" w:hAnsi="宋体" w:cs="Arial"/>
          <w:sz w:val="24"/>
        </w:rPr>
        <w:t>6.商账处理：建立标准的催账程序和一支工作高效的追账队伍，及时制定对逾期应收账款处理的方案，并组织有效的追账。</w:t>
      </w:r>
    </w:p>
    <w:p>
      <w:pPr>
        <w:spacing w:line="360" w:lineRule="auto"/>
        <w:ind w:firstLine="480" w:firstLineChars="200"/>
        <w:rPr>
          <w:rFonts w:ascii="宋体" w:hAnsi="宋体" w:cs="Arial"/>
          <w:sz w:val="24"/>
        </w:rPr>
      </w:pPr>
      <w:r>
        <w:rPr>
          <w:rFonts w:ascii="宋体" w:hAnsi="宋体" w:cs="Arial"/>
          <w:sz w:val="24"/>
        </w:rPr>
        <w:t>7.利用征信数据库资源，帮助销售部门开拓市场。</w:t>
      </w:r>
    </w:p>
    <w:p>
      <w:pPr>
        <w:spacing w:line="360" w:lineRule="auto"/>
        <w:ind w:firstLine="480" w:firstLineChars="200"/>
        <w:rPr>
          <w:rFonts w:ascii="宋体" w:hAnsi="宋体" w:cs="Arial"/>
          <w:sz w:val="24"/>
        </w:rPr>
      </w:pPr>
      <w:r>
        <w:rPr>
          <w:rFonts w:hint="eastAsia" w:ascii="宋体" w:hAnsi="宋体" w:cs="Arial"/>
          <w:sz w:val="24"/>
        </w:rPr>
        <w:t>四</w:t>
      </w:r>
      <w:r>
        <w:rPr>
          <w:rFonts w:ascii="宋体" w:hAnsi="宋体" w:cs="Arial"/>
          <w:sz w:val="24"/>
        </w:rPr>
        <w:t>、岗位责任制度：</w:t>
      </w:r>
    </w:p>
    <w:p>
      <w:pPr>
        <w:spacing w:line="360" w:lineRule="auto"/>
        <w:ind w:firstLine="480" w:firstLineChars="200"/>
        <w:rPr>
          <w:rFonts w:ascii="宋体" w:hAnsi="宋体" w:cs="Arial"/>
          <w:sz w:val="24"/>
        </w:rPr>
      </w:pPr>
      <w:r>
        <w:rPr>
          <w:rFonts w:ascii="宋体" w:hAnsi="宋体" w:cs="Arial"/>
          <w:sz w:val="24"/>
        </w:rPr>
        <w:t>1、法定代表人的主要职责：</w:t>
      </w:r>
    </w:p>
    <w:p>
      <w:pPr>
        <w:spacing w:line="360" w:lineRule="auto"/>
        <w:ind w:firstLine="480" w:firstLineChars="200"/>
        <w:rPr>
          <w:rFonts w:ascii="宋体" w:hAnsi="宋体" w:cs="Arial"/>
          <w:sz w:val="24"/>
        </w:rPr>
      </w:pPr>
      <w:r>
        <w:rPr>
          <w:rFonts w:hint="eastAsia" w:ascii="宋体" w:hAnsi="宋体" w:cs="Arial"/>
          <w:sz w:val="24"/>
        </w:rPr>
        <w:t>a.</w:t>
      </w:r>
      <w:r>
        <w:rPr>
          <w:rFonts w:ascii="宋体" w:hAnsi="宋体" w:cs="Arial"/>
          <w:sz w:val="24"/>
        </w:rPr>
        <w:t>加强信用管理工作，支持信用管理机构开展工作，解决信用管理工作中的重大问题；</w:t>
      </w:r>
    </w:p>
    <w:p>
      <w:pPr>
        <w:spacing w:line="360" w:lineRule="auto"/>
        <w:ind w:firstLine="480" w:firstLineChars="200"/>
        <w:rPr>
          <w:rFonts w:ascii="宋体" w:hAnsi="宋体" w:cs="Arial"/>
          <w:sz w:val="24"/>
        </w:rPr>
      </w:pPr>
      <w:r>
        <w:rPr>
          <w:rFonts w:hint="eastAsia" w:ascii="宋体" w:hAnsi="宋体" w:cs="Arial"/>
          <w:sz w:val="24"/>
        </w:rPr>
        <w:t>b.</w:t>
      </w:r>
      <w:r>
        <w:rPr>
          <w:rFonts w:ascii="宋体" w:hAnsi="宋体" w:cs="Arial"/>
          <w:sz w:val="24"/>
        </w:rPr>
        <w:t xml:space="preserve"> 对本公司合同承办人员进行考核、奖惩；</w:t>
      </w:r>
    </w:p>
    <w:p>
      <w:pPr>
        <w:spacing w:line="360" w:lineRule="auto"/>
        <w:ind w:firstLine="480" w:firstLineChars="200"/>
        <w:rPr>
          <w:rFonts w:ascii="宋体" w:hAnsi="宋体" w:cs="Arial"/>
          <w:sz w:val="24"/>
        </w:rPr>
      </w:pPr>
      <w:r>
        <w:rPr>
          <w:rFonts w:hint="eastAsia" w:ascii="宋体" w:hAnsi="宋体" w:cs="Arial"/>
          <w:sz w:val="24"/>
        </w:rPr>
        <w:t>c.</w:t>
      </w:r>
      <w:r>
        <w:rPr>
          <w:rFonts w:ascii="宋体" w:hAnsi="宋体" w:cs="Arial"/>
          <w:sz w:val="24"/>
        </w:rPr>
        <w:t xml:space="preserve"> 定期了解合同的签订、履行情况。</w:t>
      </w:r>
    </w:p>
    <w:p>
      <w:pPr>
        <w:spacing w:line="360" w:lineRule="auto"/>
        <w:ind w:firstLine="480" w:firstLineChars="200"/>
        <w:rPr>
          <w:rFonts w:ascii="宋体" w:hAnsi="宋体" w:cs="Arial"/>
          <w:sz w:val="24"/>
        </w:rPr>
      </w:pPr>
      <w:r>
        <w:rPr>
          <w:rFonts w:ascii="宋体" w:hAnsi="宋体" w:cs="Arial"/>
          <w:sz w:val="24"/>
        </w:rPr>
        <w:t>2、信用管理机构负责人的主要职责：</w:t>
      </w:r>
    </w:p>
    <w:p>
      <w:pPr>
        <w:spacing w:line="360" w:lineRule="auto"/>
        <w:ind w:firstLine="480" w:firstLineChars="200"/>
        <w:rPr>
          <w:rFonts w:ascii="宋体" w:hAnsi="宋体" w:cs="Arial"/>
          <w:sz w:val="24"/>
        </w:rPr>
      </w:pPr>
      <w:r>
        <w:rPr>
          <w:rFonts w:hint="eastAsia" w:ascii="宋体" w:hAnsi="宋体" w:cs="Arial"/>
          <w:sz w:val="24"/>
        </w:rPr>
        <w:t>a.</w:t>
      </w:r>
      <w:r>
        <w:rPr>
          <w:rFonts w:ascii="宋体" w:hAnsi="宋体" w:cs="Arial"/>
          <w:sz w:val="24"/>
        </w:rPr>
        <w:t>组织合同法律法规的宣传、培训，组织信用管理研讨会、案例评析会；</w:t>
      </w:r>
    </w:p>
    <w:p>
      <w:pPr>
        <w:spacing w:line="360" w:lineRule="auto"/>
        <w:ind w:firstLine="480" w:firstLineChars="200"/>
        <w:rPr>
          <w:rFonts w:ascii="宋体" w:hAnsi="宋体" w:cs="Arial"/>
          <w:sz w:val="24"/>
        </w:rPr>
      </w:pPr>
      <w:r>
        <w:rPr>
          <w:rFonts w:hint="eastAsia" w:ascii="宋体" w:hAnsi="宋体" w:cs="Arial"/>
          <w:sz w:val="24"/>
        </w:rPr>
        <w:t>b.</w:t>
      </w:r>
      <w:r>
        <w:rPr>
          <w:rFonts w:ascii="宋体" w:hAnsi="宋体" w:cs="Arial"/>
          <w:sz w:val="24"/>
        </w:rPr>
        <w:t>制定、修订本公司信用政策、信用管理制度、办法，组织实施信用管理工作的考核；</w:t>
      </w:r>
    </w:p>
    <w:p>
      <w:pPr>
        <w:spacing w:line="360" w:lineRule="auto"/>
        <w:ind w:firstLine="480" w:firstLineChars="200"/>
        <w:rPr>
          <w:rFonts w:ascii="宋体" w:hAnsi="宋体" w:cs="Arial"/>
          <w:sz w:val="24"/>
        </w:rPr>
      </w:pPr>
      <w:r>
        <w:rPr>
          <w:rFonts w:hint="eastAsia" w:ascii="宋体" w:hAnsi="宋体" w:cs="Arial"/>
          <w:sz w:val="24"/>
        </w:rPr>
        <w:t>c.</w:t>
      </w:r>
      <w:r>
        <w:rPr>
          <w:rFonts w:ascii="宋体" w:hAnsi="宋体" w:cs="Arial"/>
          <w:sz w:val="24"/>
        </w:rPr>
        <w:t>制止公司或个人利用合同进行违法活动；</w:t>
      </w:r>
    </w:p>
    <w:p>
      <w:pPr>
        <w:spacing w:line="360" w:lineRule="auto"/>
        <w:ind w:firstLine="480" w:firstLineChars="200"/>
        <w:rPr>
          <w:rFonts w:ascii="宋体" w:hAnsi="宋体" w:cs="Arial"/>
          <w:sz w:val="24"/>
        </w:rPr>
      </w:pPr>
      <w:r>
        <w:rPr>
          <w:rFonts w:hint="eastAsia" w:ascii="宋体" w:hAnsi="宋体" w:cs="Arial"/>
          <w:sz w:val="24"/>
        </w:rPr>
        <w:t>d.</w:t>
      </w:r>
      <w:r>
        <w:rPr>
          <w:rFonts w:ascii="宋体" w:hAnsi="宋体" w:cs="Arial"/>
          <w:sz w:val="24"/>
        </w:rPr>
        <w:t>日常监督分析应收账款的账龄，防范逾期应收账款的发生；</w:t>
      </w:r>
    </w:p>
    <w:p>
      <w:pPr>
        <w:spacing w:line="360" w:lineRule="auto"/>
        <w:ind w:firstLine="480" w:firstLineChars="200"/>
        <w:rPr>
          <w:rFonts w:ascii="宋体" w:hAnsi="宋体" w:cs="Arial"/>
          <w:sz w:val="24"/>
        </w:rPr>
      </w:pPr>
      <w:r>
        <w:rPr>
          <w:rFonts w:hint="eastAsia" w:ascii="宋体" w:hAnsi="宋体" w:cs="Arial"/>
          <w:sz w:val="24"/>
        </w:rPr>
        <w:t>e.</w:t>
      </w:r>
      <w:r>
        <w:rPr>
          <w:rFonts w:ascii="宋体" w:hAnsi="宋体" w:cs="Arial"/>
          <w:sz w:val="24"/>
        </w:rPr>
        <w:t>汇总、分析客户信用数据，向有关部门提供咨询服务；</w:t>
      </w:r>
    </w:p>
    <w:p>
      <w:pPr>
        <w:spacing w:line="360" w:lineRule="auto"/>
        <w:ind w:firstLine="480" w:firstLineChars="200"/>
        <w:rPr>
          <w:rFonts w:ascii="宋体" w:hAnsi="宋体" w:cs="Arial"/>
          <w:sz w:val="24"/>
        </w:rPr>
      </w:pPr>
      <w:r>
        <w:rPr>
          <w:rFonts w:hint="eastAsia" w:ascii="宋体" w:hAnsi="宋体" w:cs="Arial"/>
          <w:sz w:val="24"/>
        </w:rPr>
        <w:t>f.</w:t>
      </w:r>
      <w:r>
        <w:rPr>
          <w:rFonts w:ascii="宋体" w:hAnsi="宋体" w:cs="Arial"/>
          <w:sz w:val="24"/>
        </w:rPr>
        <w:t xml:space="preserve"> 协调与</w:t>
      </w:r>
      <w:r>
        <w:rPr>
          <w:rFonts w:hint="eastAsia" w:ascii="宋体" w:hAnsi="宋体" w:cs="Arial"/>
          <w:sz w:val="24"/>
        </w:rPr>
        <w:t>市场</w:t>
      </w:r>
      <w:r>
        <w:rPr>
          <w:rFonts w:ascii="宋体" w:hAnsi="宋体" w:cs="Arial"/>
          <w:sz w:val="24"/>
        </w:rPr>
        <w:t>、财务、技术等部门的关系。</w:t>
      </w:r>
    </w:p>
    <w:p>
      <w:pPr>
        <w:spacing w:line="360" w:lineRule="auto"/>
        <w:ind w:firstLine="480" w:firstLineChars="200"/>
        <w:rPr>
          <w:rFonts w:ascii="宋体" w:hAnsi="宋体" w:cs="Arial"/>
          <w:sz w:val="24"/>
        </w:rPr>
      </w:pPr>
      <w:r>
        <w:rPr>
          <w:rFonts w:ascii="宋体" w:hAnsi="宋体" w:cs="Arial"/>
          <w:sz w:val="24"/>
        </w:rPr>
        <w:t>3、信用管理员的主要职责：</w:t>
      </w:r>
    </w:p>
    <w:p>
      <w:pPr>
        <w:spacing w:line="360" w:lineRule="auto"/>
        <w:ind w:firstLine="480" w:firstLineChars="200"/>
        <w:rPr>
          <w:rFonts w:ascii="宋体" w:hAnsi="宋体" w:cs="Arial"/>
          <w:sz w:val="24"/>
        </w:rPr>
      </w:pPr>
      <w:r>
        <w:rPr>
          <w:rFonts w:hint="eastAsia" w:ascii="宋体" w:hAnsi="宋体" w:cs="Arial"/>
          <w:sz w:val="24"/>
        </w:rPr>
        <w:t>a.</w:t>
      </w:r>
      <w:r>
        <w:rPr>
          <w:rFonts w:ascii="宋体" w:hAnsi="宋体" w:cs="Arial"/>
          <w:sz w:val="24"/>
        </w:rPr>
        <w:t>协助合同承办人员依法签订合同，参与重大合同的谈判与签订。</w:t>
      </w:r>
    </w:p>
    <w:p>
      <w:pPr>
        <w:spacing w:line="360" w:lineRule="auto"/>
        <w:ind w:firstLine="480" w:firstLineChars="200"/>
        <w:rPr>
          <w:rFonts w:ascii="宋体" w:hAnsi="宋体" w:cs="Arial"/>
          <w:sz w:val="24"/>
        </w:rPr>
      </w:pPr>
      <w:r>
        <w:rPr>
          <w:rFonts w:hint="eastAsia" w:ascii="宋体" w:hAnsi="宋体" w:cs="Arial"/>
          <w:sz w:val="24"/>
        </w:rPr>
        <w:t>b.</w:t>
      </w:r>
      <w:r>
        <w:rPr>
          <w:rFonts w:ascii="宋体" w:hAnsi="宋体" w:cs="Arial"/>
          <w:sz w:val="24"/>
        </w:rPr>
        <w:t>审查合同，防止不完善或不合法的合同出现，保管好合同专用章。</w:t>
      </w:r>
    </w:p>
    <w:p>
      <w:pPr>
        <w:spacing w:line="360" w:lineRule="auto"/>
        <w:ind w:firstLine="480" w:firstLineChars="200"/>
        <w:rPr>
          <w:rFonts w:ascii="宋体" w:hAnsi="宋体" w:cs="Arial"/>
          <w:sz w:val="24"/>
        </w:rPr>
      </w:pPr>
      <w:r>
        <w:rPr>
          <w:rFonts w:hint="eastAsia" w:ascii="宋体" w:hAnsi="宋体" w:cs="Arial"/>
          <w:sz w:val="24"/>
        </w:rPr>
        <w:t>c.</w:t>
      </w:r>
      <w:r>
        <w:rPr>
          <w:rFonts w:ascii="宋体" w:hAnsi="宋体" w:cs="Arial"/>
          <w:sz w:val="24"/>
        </w:rPr>
        <w:t>检查合同履行情况，协助合同承办人员处理合同执行中的问题和纠纷。</w:t>
      </w:r>
    </w:p>
    <w:p>
      <w:pPr>
        <w:spacing w:line="360" w:lineRule="auto"/>
        <w:ind w:firstLine="480" w:firstLineChars="200"/>
        <w:rPr>
          <w:rFonts w:ascii="宋体" w:hAnsi="宋体" w:cs="Arial"/>
          <w:sz w:val="24"/>
        </w:rPr>
      </w:pPr>
      <w:r>
        <w:rPr>
          <w:rFonts w:hint="eastAsia" w:ascii="宋体" w:hAnsi="宋体" w:cs="Arial"/>
          <w:sz w:val="24"/>
        </w:rPr>
        <w:t>d.</w:t>
      </w:r>
      <w:r>
        <w:rPr>
          <w:rFonts w:ascii="宋体" w:hAnsi="宋体" w:cs="Arial"/>
          <w:sz w:val="24"/>
        </w:rPr>
        <w:t>登记合同台帐，做好合同统计、归档工作，汇总合同签订、履行以及合同纠纷处理情况。</w:t>
      </w:r>
    </w:p>
    <w:p>
      <w:pPr>
        <w:spacing w:line="360" w:lineRule="auto"/>
        <w:ind w:firstLine="480" w:firstLineChars="200"/>
        <w:rPr>
          <w:rFonts w:ascii="宋体" w:hAnsi="宋体" w:cs="Arial"/>
          <w:sz w:val="24"/>
        </w:rPr>
      </w:pPr>
      <w:r>
        <w:rPr>
          <w:rFonts w:hint="eastAsia" w:ascii="宋体" w:hAnsi="宋体" w:cs="Arial"/>
          <w:sz w:val="24"/>
        </w:rPr>
        <w:t>e.</w:t>
      </w:r>
      <w:r>
        <w:rPr>
          <w:rFonts w:ascii="宋体" w:hAnsi="宋体" w:cs="Arial"/>
          <w:sz w:val="24"/>
        </w:rPr>
        <w:t>发现不符和法律规定的合同行为，及时向信用管理机构负责人或公司副总报告。</w:t>
      </w:r>
    </w:p>
    <w:p>
      <w:pPr>
        <w:spacing w:line="360" w:lineRule="auto"/>
        <w:ind w:firstLine="480" w:firstLineChars="200"/>
        <w:rPr>
          <w:rFonts w:ascii="宋体" w:hAnsi="宋体" w:cs="Arial"/>
          <w:sz w:val="24"/>
        </w:rPr>
      </w:pPr>
      <w:r>
        <w:rPr>
          <w:rFonts w:hint="eastAsia" w:ascii="宋体" w:hAnsi="宋体" w:cs="Arial"/>
          <w:sz w:val="24"/>
        </w:rPr>
        <w:t>f.</w:t>
      </w:r>
      <w:r>
        <w:rPr>
          <w:rFonts w:ascii="宋体" w:hAnsi="宋体" w:cs="Arial"/>
          <w:sz w:val="24"/>
        </w:rPr>
        <w:t>参加对合同纠纷的协商、调解、仲裁、诉讼。</w:t>
      </w:r>
    </w:p>
    <w:p>
      <w:pPr>
        <w:spacing w:line="360" w:lineRule="auto"/>
        <w:ind w:firstLine="480" w:firstLineChars="200"/>
        <w:rPr>
          <w:rFonts w:ascii="宋体" w:hAnsi="宋体" w:cs="Arial"/>
          <w:sz w:val="24"/>
        </w:rPr>
      </w:pPr>
      <w:r>
        <w:rPr>
          <w:rFonts w:hint="eastAsia" w:ascii="宋体" w:hAnsi="宋体" w:cs="Arial"/>
          <w:sz w:val="24"/>
        </w:rPr>
        <w:t>j.</w:t>
      </w:r>
      <w:r>
        <w:rPr>
          <w:rFonts w:ascii="宋体" w:hAnsi="宋体" w:cs="Arial"/>
          <w:sz w:val="24"/>
        </w:rPr>
        <w:t>定期向信用管理负责人汇报信用管理情况。</w:t>
      </w:r>
    </w:p>
    <w:p>
      <w:pPr>
        <w:spacing w:line="360" w:lineRule="auto"/>
        <w:ind w:firstLine="480" w:firstLineChars="200"/>
        <w:rPr>
          <w:rFonts w:ascii="宋体" w:hAnsi="宋体" w:cs="Arial"/>
          <w:sz w:val="24"/>
        </w:rPr>
      </w:pPr>
      <w:r>
        <w:rPr>
          <w:rFonts w:hint="eastAsia" w:ascii="宋体" w:hAnsi="宋体" w:cs="Arial"/>
          <w:sz w:val="24"/>
        </w:rPr>
        <w:t>h.</w:t>
      </w:r>
      <w:r>
        <w:rPr>
          <w:rFonts w:ascii="宋体" w:hAnsi="宋体" w:cs="Arial"/>
          <w:sz w:val="24"/>
        </w:rPr>
        <w:t>负责客户档案管理与服务。</w:t>
      </w:r>
    </w:p>
    <w:p>
      <w:pPr>
        <w:spacing w:line="360" w:lineRule="auto"/>
        <w:ind w:firstLine="480" w:firstLineChars="200"/>
        <w:rPr>
          <w:rFonts w:ascii="宋体" w:hAnsi="宋体" w:cs="Arial"/>
          <w:sz w:val="24"/>
        </w:rPr>
      </w:pPr>
      <w:r>
        <w:rPr>
          <w:rFonts w:hint="eastAsia" w:ascii="宋体" w:hAnsi="宋体" w:cs="Arial"/>
          <w:sz w:val="24"/>
        </w:rPr>
        <w:t>z.</w:t>
      </w:r>
      <w:r>
        <w:rPr>
          <w:rFonts w:ascii="宋体" w:hAnsi="宋体" w:cs="Arial"/>
          <w:sz w:val="24"/>
        </w:rPr>
        <w:t>配合有关部门共同搞好信用管理工作。</w:t>
      </w:r>
    </w:p>
    <w:p>
      <w:pPr>
        <w:spacing w:line="360" w:lineRule="auto"/>
        <w:ind w:firstLine="480" w:firstLineChars="200"/>
        <w:rPr>
          <w:rFonts w:ascii="宋体" w:hAnsi="宋体" w:cs="Arial"/>
          <w:sz w:val="24"/>
        </w:rPr>
      </w:pPr>
      <w:r>
        <w:rPr>
          <w:rFonts w:ascii="宋体" w:hAnsi="宋体" w:cs="Arial"/>
          <w:sz w:val="24"/>
        </w:rPr>
        <w:t>4、市场部门的主要职责</w:t>
      </w:r>
    </w:p>
    <w:p>
      <w:pPr>
        <w:spacing w:line="360" w:lineRule="auto"/>
        <w:ind w:firstLine="480" w:firstLineChars="200"/>
        <w:rPr>
          <w:rFonts w:ascii="宋体" w:hAnsi="宋体" w:cs="Arial"/>
          <w:sz w:val="24"/>
        </w:rPr>
      </w:pPr>
      <w:r>
        <w:rPr>
          <w:rFonts w:hint="eastAsia" w:ascii="宋体" w:hAnsi="宋体" w:cs="Arial"/>
          <w:sz w:val="24"/>
        </w:rPr>
        <w:t>a.</w:t>
      </w:r>
      <w:r>
        <w:rPr>
          <w:rFonts w:ascii="宋体" w:hAnsi="宋体" w:cs="Arial"/>
          <w:sz w:val="24"/>
        </w:rPr>
        <w:t>依法签订、变更、解除本部门的合同。</w:t>
      </w:r>
    </w:p>
    <w:p>
      <w:pPr>
        <w:spacing w:line="360" w:lineRule="auto"/>
        <w:ind w:firstLine="480" w:firstLineChars="200"/>
        <w:rPr>
          <w:rFonts w:ascii="宋体" w:hAnsi="宋体" w:cs="Arial"/>
          <w:sz w:val="24"/>
        </w:rPr>
      </w:pPr>
      <w:r>
        <w:rPr>
          <w:rFonts w:hint="eastAsia" w:ascii="宋体" w:hAnsi="宋体" w:cs="Arial"/>
          <w:sz w:val="24"/>
        </w:rPr>
        <w:t>b.</w:t>
      </w:r>
      <w:r>
        <w:rPr>
          <w:rFonts w:ascii="宋体" w:hAnsi="宋体" w:cs="Arial"/>
          <w:sz w:val="24"/>
        </w:rPr>
        <w:t>严格审查本部门所签订的合同，重大合同提交有关方面会审。</w:t>
      </w:r>
    </w:p>
    <w:p>
      <w:pPr>
        <w:spacing w:line="360" w:lineRule="auto"/>
        <w:ind w:firstLine="480" w:firstLineChars="200"/>
        <w:rPr>
          <w:rFonts w:ascii="宋体" w:hAnsi="宋体" w:cs="Arial"/>
          <w:sz w:val="24"/>
        </w:rPr>
      </w:pPr>
      <w:r>
        <w:rPr>
          <w:rFonts w:hint="eastAsia" w:ascii="宋体" w:hAnsi="宋体" w:cs="Arial"/>
          <w:sz w:val="24"/>
        </w:rPr>
        <w:t>c.</w:t>
      </w:r>
      <w:r>
        <w:rPr>
          <w:rFonts w:ascii="宋体" w:hAnsi="宋体" w:cs="Arial"/>
          <w:sz w:val="24"/>
        </w:rPr>
        <w:t>对所签合同，认真执行，并定期自查合同履行情况。</w:t>
      </w:r>
    </w:p>
    <w:p>
      <w:pPr>
        <w:spacing w:line="360" w:lineRule="auto"/>
        <w:ind w:firstLine="480" w:firstLineChars="200"/>
        <w:rPr>
          <w:rFonts w:ascii="宋体" w:hAnsi="宋体" w:cs="Arial"/>
          <w:sz w:val="24"/>
        </w:rPr>
      </w:pPr>
      <w:r>
        <w:rPr>
          <w:rFonts w:hint="eastAsia" w:ascii="宋体" w:hAnsi="宋体" w:cs="Arial"/>
          <w:sz w:val="24"/>
        </w:rPr>
        <w:t>d.</w:t>
      </w:r>
      <w:r>
        <w:rPr>
          <w:rFonts w:ascii="宋体" w:hAnsi="宋体" w:cs="Arial"/>
          <w:sz w:val="24"/>
        </w:rPr>
        <w:t>在合同履行过程中，加强与其它各有关部门联系，发生问题及时向信用管理机构信用管理员通报。</w:t>
      </w:r>
    </w:p>
    <w:p>
      <w:pPr>
        <w:spacing w:line="360" w:lineRule="auto"/>
        <w:ind w:firstLine="480" w:firstLineChars="200"/>
        <w:rPr>
          <w:rFonts w:ascii="宋体" w:hAnsi="宋体" w:cs="Arial"/>
          <w:sz w:val="24"/>
        </w:rPr>
      </w:pPr>
      <w:r>
        <w:rPr>
          <w:rFonts w:hint="eastAsia" w:ascii="宋体" w:hAnsi="宋体" w:cs="Arial"/>
          <w:sz w:val="24"/>
        </w:rPr>
        <w:t>e</w:t>
      </w:r>
      <w:r>
        <w:rPr>
          <w:rFonts w:ascii="宋体" w:hAnsi="宋体" w:cs="Arial"/>
          <w:sz w:val="24"/>
        </w:rPr>
        <w:t>本部门合同的登记、统计、归档工作。</w:t>
      </w:r>
    </w:p>
    <w:p>
      <w:pPr>
        <w:spacing w:line="360" w:lineRule="auto"/>
        <w:ind w:firstLine="480" w:firstLineChars="200"/>
        <w:rPr>
          <w:rFonts w:ascii="宋体" w:hAnsi="宋体" w:cs="Arial"/>
          <w:sz w:val="24"/>
        </w:rPr>
      </w:pPr>
      <w:r>
        <w:rPr>
          <w:rFonts w:hint="eastAsia" w:ascii="宋体" w:hAnsi="宋体" w:cs="Arial"/>
          <w:sz w:val="24"/>
        </w:rPr>
        <w:t>f</w:t>
      </w:r>
      <w:r>
        <w:rPr>
          <w:rFonts w:ascii="宋体" w:hAnsi="宋体" w:cs="Arial"/>
          <w:sz w:val="24"/>
        </w:rPr>
        <w:t>参加本部门合同纠纷的处理。</w:t>
      </w:r>
    </w:p>
    <w:p>
      <w:pPr>
        <w:spacing w:line="360" w:lineRule="auto"/>
        <w:ind w:firstLine="480" w:firstLineChars="200"/>
        <w:rPr>
          <w:rFonts w:ascii="宋体" w:hAnsi="宋体" w:cs="Arial"/>
          <w:sz w:val="24"/>
        </w:rPr>
      </w:pPr>
      <w:r>
        <w:rPr>
          <w:rFonts w:hint="eastAsia" w:ascii="宋体" w:hAnsi="宋体" w:cs="Arial"/>
          <w:sz w:val="24"/>
        </w:rPr>
        <w:t>j</w:t>
      </w:r>
      <w:r>
        <w:rPr>
          <w:rFonts w:ascii="宋体" w:hAnsi="宋体" w:cs="Arial"/>
          <w:sz w:val="24"/>
        </w:rPr>
        <w:t>配合企业信用管理机构做好信用管理工作。</w:t>
      </w:r>
    </w:p>
    <w:p>
      <w:pPr>
        <w:spacing w:line="360" w:lineRule="auto"/>
        <w:ind w:firstLine="480" w:firstLineChars="200"/>
        <w:rPr>
          <w:rFonts w:ascii="宋体" w:hAnsi="宋体" w:cs="Arial"/>
          <w:sz w:val="24"/>
        </w:rPr>
      </w:pPr>
      <w:r>
        <w:rPr>
          <w:rFonts w:ascii="宋体" w:hAnsi="宋体" w:cs="Arial"/>
          <w:sz w:val="24"/>
        </w:rPr>
        <w:t>5、财务、技术部门的主要职责</w:t>
      </w:r>
    </w:p>
    <w:p>
      <w:pPr>
        <w:spacing w:line="360" w:lineRule="auto"/>
        <w:ind w:firstLine="480" w:firstLineChars="200"/>
        <w:rPr>
          <w:rFonts w:ascii="宋体" w:hAnsi="宋体" w:cs="Arial"/>
          <w:sz w:val="24"/>
        </w:rPr>
      </w:pPr>
      <w:r>
        <w:rPr>
          <w:rFonts w:hint="eastAsia" w:ascii="宋体" w:hAnsi="宋体" w:cs="Arial"/>
          <w:sz w:val="24"/>
        </w:rPr>
        <w:t>a.</w:t>
      </w:r>
      <w:r>
        <w:rPr>
          <w:rFonts w:ascii="宋体" w:hAnsi="宋体" w:cs="Arial"/>
          <w:sz w:val="24"/>
        </w:rPr>
        <w:t>加强与市场等有关部门的联系，及时通报合同履行中的应收应付情况。</w:t>
      </w:r>
    </w:p>
    <w:p>
      <w:pPr>
        <w:spacing w:line="360" w:lineRule="auto"/>
        <w:ind w:firstLine="480" w:firstLineChars="200"/>
        <w:rPr>
          <w:rFonts w:ascii="宋体" w:hAnsi="宋体" w:cs="Arial"/>
          <w:sz w:val="24"/>
        </w:rPr>
      </w:pPr>
      <w:r>
        <w:rPr>
          <w:rFonts w:hint="eastAsia" w:ascii="宋体" w:hAnsi="宋体" w:cs="Arial"/>
          <w:sz w:val="24"/>
        </w:rPr>
        <w:t>b.</w:t>
      </w:r>
      <w:r>
        <w:rPr>
          <w:rFonts w:ascii="宋体" w:hAnsi="宋体" w:cs="Arial"/>
          <w:sz w:val="24"/>
        </w:rPr>
        <w:t>做好与合同有关的应收应付款项的统计、分析，提出处理建议。</w:t>
      </w:r>
    </w:p>
    <w:p>
      <w:pPr>
        <w:spacing w:line="360" w:lineRule="auto"/>
        <w:ind w:firstLine="480" w:firstLineChars="200"/>
        <w:rPr>
          <w:rFonts w:ascii="宋体" w:hAnsi="宋体" w:cs="Arial"/>
          <w:sz w:val="24"/>
        </w:rPr>
      </w:pPr>
      <w:r>
        <w:rPr>
          <w:rFonts w:hint="eastAsia" w:ascii="宋体" w:hAnsi="宋体" w:cs="Arial"/>
          <w:sz w:val="24"/>
        </w:rPr>
        <w:t>c.</w:t>
      </w:r>
      <w:r>
        <w:rPr>
          <w:rFonts w:ascii="宋体" w:hAnsi="宋体" w:cs="Arial"/>
          <w:sz w:val="24"/>
        </w:rPr>
        <w:t>解决合同履行中有关技术方面的问题。</w:t>
      </w:r>
    </w:p>
    <w:p>
      <w:pPr>
        <w:spacing w:line="360" w:lineRule="auto"/>
        <w:ind w:firstLine="480" w:firstLineChars="200"/>
        <w:rPr>
          <w:rFonts w:ascii="宋体" w:hAnsi="宋体" w:cs="Arial"/>
          <w:sz w:val="24"/>
        </w:rPr>
      </w:pPr>
      <w:r>
        <w:rPr>
          <w:rFonts w:hint="eastAsia" w:ascii="宋体" w:hAnsi="宋体" w:cs="Arial"/>
          <w:sz w:val="24"/>
        </w:rPr>
        <w:t>d.</w:t>
      </w:r>
      <w:r>
        <w:rPr>
          <w:rFonts w:ascii="宋体" w:hAnsi="宋体" w:cs="Arial"/>
          <w:sz w:val="24"/>
        </w:rPr>
        <w:t>依法签订、变更、解决技术合同。</w:t>
      </w:r>
    </w:p>
    <w:p>
      <w:pPr>
        <w:spacing w:line="360" w:lineRule="auto"/>
        <w:ind w:firstLine="480" w:firstLineChars="200"/>
        <w:rPr>
          <w:rFonts w:ascii="宋体" w:hAnsi="宋体" w:cs="Arial"/>
          <w:sz w:val="24"/>
        </w:rPr>
      </w:pPr>
      <w:r>
        <w:rPr>
          <w:rFonts w:hint="eastAsia" w:ascii="宋体" w:hAnsi="宋体" w:cs="Arial"/>
          <w:sz w:val="24"/>
        </w:rPr>
        <w:t>e.</w:t>
      </w:r>
      <w:r>
        <w:rPr>
          <w:rFonts w:ascii="宋体" w:hAnsi="宋体" w:cs="Arial"/>
          <w:sz w:val="24"/>
        </w:rPr>
        <w:t>本部门合同的登记、统计和归档工作。</w:t>
      </w:r>
    </w:p>
    <w:p>
      <w:pPr>
        <w:spacing w:line="360" w:lineRule="auto"/>
        <w:ind w:firstLine="480" w:firstLineChars="200"/>
        <w:rPr>
          <w:rFonts w:ascii="宋体" w:hAnsi="宋体" w:cs="Arial"/>
          <w:sz w:val="24"/>
        </w:rPr>
      </w:pPr>
      <w:r>
        <w:rPr>
          <w:rFonts w:hint="eastAsia" w:ascii="宋体" w:hAnsi="宋体" w:cs="Arial"/>
          <w:sz w:val="24"/>
        </w:rPr>
        <w:t>f.</w:t>
      </w:r>
      <w:r>
        <w:rPr>
          <w:rFonts w:ascii="宋体" w:hAnsi="宋体" w:cs="Arial"/>
          <w:sz w:val="24"/>
        </w:rPr>
        <w:t>配合企业信用管理机构做好信用管理工作。</w:t>
      </w:r>
      <w:bookmarkStart w:id="0" w:name="_Toc298450788"/>
    </w:p>
    <w:p>
      <w:pPr>
        <w:rPr>
          <w:b/>
          <w:sz w:val="36"/>
          <w:szCs w:val="36"/>
        </w:rPr>
      </w:pPr>
      <w:r>
        <w:rPr>
          <w:rFonts w:hint="eastAsia"/>
          <w:b/>
          <w:sz w:val="36"/>
          <w:szCs w:val="36"/>
        </w:rPr>
        <w:t>合同管理制度</w:t>
      </w:r>
      <w:bookmarkEnd w:id="0"/>
    </w:p>
    <w:p>
      <w:pPr>
        <w:spacing w:line="360" w:lineRule="auto"/>
        <w:ind w:firstLine="562" w:firstLineChars="200"/>
        <w:rPr>
          <w:rFonts w:ascii="宋体" w:hAnsi="宋体"/>
          <w:b/>
          <w:sz w:val="28"/>
          <w:szCs w:val="28"/>
        </w:rPr>
      </w:pPr>
      <w:r>
        <w:rPr>
          <w:rFonts w:hint="eastAsia" w:ascii="宋体" w:hAnsi="宋体"/>
          <w:b/>
          <w:sz w:val="28"/>
          <w:szCs w:val="28"/>
        </w:rPr>
        <w:t>一、总则</w:t>
      </w:r>
    </w:p>
    <w:p>
      <w:pPr>
        <w:spacing w:line="360" w:lineRule="auto"/>
        <w:ind w:firstLine="480" w:firstLineChars="200"/>
        <w:rPr>
          <w:rFonts w:ascii="宋体" w:hAnsi="宋体"/>
          <w:sz w:val="24"/>
        </w:rPr>
      </w:pPr>
      <w:r>
        <w:rPr>
          <w:rFonts w:hint="eastAsia" w:ascii="宋体" w:hAnsi="宋体"/>
          <w:sz w:val="24"/>
        </w:rPr>
        <w:t>为加强合同管理，避免失误，提高经济效益，根据《合同法》及其他有关法规的规定，结合公司的实际情况，制订本制度。</w:t>
      </w:r>
    </w:p>
    <w:p>
      <w:pPr>
        <w:spacing w:line="360" w:lineRule="auto"/>
        <w:ind w:firstLine="480" w:firstLineChars="200"/>
        <w:rPr>
          <w:rFonts w:ascii="宋体" w:hAnsi="宋体"/>
          <w:sz w:val="24"/>
        </w:rPr>
      </w:pPr>
      <w:r>
        <w:rPr>
          <w:rFonts w:hint="eastAsia" w:ascii="宋体" w:hAnsi="宋体"/>
          <w:sz w:val="24"/>
        </w:rPr>
        <w:t>一、公司对外签订的各类合同一律适用本制度。</w:t>
      </w:r>
    </w:p>
    <w:p>
      <w:pPr>
        <w:spacing w:line="360" w:lineRule="auto"/>
        <w:ind w:firstLine="480" w:firstLineChars="200"/>
        <w:rPr>
          <w:rFonts w:ascii="宋体" w:hAnsi="宋体"/>
          <w:sz w:val="24"/>
        </w:rPr>
      </w:pPr>
      <w:r>
        <w:rPr>
          <w:rFonts w:hint="eastAsia" w:ascii="宋体" w:hAnsi="宋体"/>
          <w:sz w:val="24"/>
        </w:rPr>
        <w:t>二、合同管理是企业管理的一项重要内容，搞好合同管理，对于公司经济活动的开展和经济利益的取得，都有积极的意义。各级领导干部、法人委托人以及其他有关人员，都必须严格遵守、切实执行本制度。各有关部门必须互相配合，共同努力，搞好公司以“重合同、守信誉”为核心的合同管理工作。</w:t>
      </w:r>
    </w:p>
    <w:p>
      <w:pPr>
        <w:spacing w:line="360" w:lineRule="auto"/>
        <w:ind w:firstLine="562" w:firstLineChars="200"/>
        <w:rPr>
          <w:rFonts w:ascii="宋体" w:hAnsi="宋体"/>
          <w:sz w:val="24"/>
        </w:rPr>
      </w:pPr>
      <w:r>
        <w:rPr>
          <w:rFonts w:hint="eastAsia" w:ascii="宋体" w:hAnsi="宋体"/>
          <w:b/>
          <w:sz w:val="28"/>
          <w:szCs w:val="28"/>
        </w:rPr>
        <w:t>二、合同的签订</w:t>
      </w:r>
    </w:p>
    <w:p>
      <w:pPr>
        <w:spacing w:line="360" w:lineRule="auto"/>
        <w:ind w:firstLine="480" w:firstLineChars="200"/>
        <w:rPr>
          <w:rFonts w:ascii="宋体" w:hAnsi="宋体"/>
          <w:sz w:val="24"/>
        </w:rPr>
      </w:pPr>
      <w:r>
        <w:rPr>
          <w:rFonts w:hint="eastAsia" w:ascii="宋体" w:hAnsi="宋体"/>
          <w:sz w:val="24"/>
        </w:rPr>
        <w:t>三、合同谈判须由总经理或副总经理与相关部门负责人共同参加，不得一个人直接与对方谈判合同。</w:t>
      </w:r>
    </w:p>
    <w:p>
      <w:pPr>
        <w:spacing w:line="360" w:lineRule="auto"/>
        <w:ind w:firstLine="480" w:firstLineChars="200"/>
        <w:rPr>
          <w:rFonts w:ascii="宋体" w:hAnsi="宋体"/>
          <w:sz w:val="24"/>
        </w:rPr>
      </w:pPr>
      <w:r>
        <w:rPr>
          <w:rFonts w:hint="eastAsia" w:ascii="宋体" w:hAnsi="宋体"/>
          <w:sz w:val="24"/>
        </w:rPr>
        <w:t>四、签订合同必须遵守国家的法律、政策及有关规定。对外签订合同，除法定代表人外，必须是持有法人委托书的法人委托人，法人委托人必须对本企业负责。</w:t>
      </w:r>
    </w:p>
    <w:p>
      <w:pPr>
        <w:spacing w:line="360" w:lineRule="auto"/>
        <w:ind w:firstLine="480" w:firstLineChars="200"/>
        <w:rPr>
          <w:rFonts w:ascii="宋体" w:hAnsi="宋体"/>
          <w:sz w:val="24"/>
        </w:rPr>
      </w:pPr>
      <w:r>
        <w:rPr>
          <w:rFonts w:hint="eastAsia" w:ascii="宋体" w:hAnsi="宋体"/>
          <w:sz w:val="24"/>
        </w:rPr>
        <w:t>五、签约人在签订合同之前，必须认真了解对方当事人的情况。</w:t>
      </w:r>
    </w:p>
    <w:p>
      <w:pPr>
        <w:spacing w:line="360" w:lineRule="auto"/>
        <w:ind w:firstLine="480" w:firstLineChars="200"/>
        <w:rPr>
          <w:rFonts w:ascii="宋体" w:hAnsi="宋体"/>
          <w:sz w:val="24"/>
        </w:rPr>
      </w:pPr>
      <w:r>
        <w:rPr>
          <w:rFonts w:hint="eastAsia" w:ascii="宋体" w:hAnsi="宋体"/>
          <w:sz w:val="24"/>
        </w:rPr>
        <w:t>六、签订合同必须贯彻“平等互利、协商一致、等价有偿”的原则和“价廉物美、择优签约”的原则。</w:t>
      </w:r>
    </w:p>
    <w:p>
      <w:pPr>
        <w:spacing w:line="360" w:lineRule="auto"/>
        <w:ind w:firstLine="480" w:firstLineChars="200"/>
        <w:rPr>
          <w:rFonts w:ascii="宋体" w:hAnsi="宋体"/>
          <w:sz w:val="24"/>
        </w:rPr>
      </w:pPr>
      <w:r>
        <w:rPr>
          <w:rFonts w:hint="eastAsia" w:ascii="宋体" w:hAnsi="宋体"/>
          <w:sz w:val="24"/>
        </w:rPr>
        <w:t>七、合同除即时清结者外，一律采用书面格式。</w:t>
      </w:r>
    </w:p>
    <w:p>
      <w:pPr>
        <w:spacing w:line="360" w:lineRule="auto"/>
        <w:ind w:firstLine="480" w:firstLineChars="200"/>
        <w:rPr>
          <w:rFonts w:ascii="宋体" w:hAnsi="宋体"/>
          <w:sz w:val="24"/>
        </w:rPr>
      </w:pPr>
      <w:r>
        <w:rPr>
          <w:rFonts w:hint="eastAsia" w:ascii="宋体" w:hAnsi="宋体"/>
          <w:sz w:val="24"/>
        </w:rPr>
        <w:t>八、合同对各方当事人权利、义务的规定必须明确、具体，文字表达要清楚、准确。</w:t>
      </w:r>
    </w:p>
    <w:p>
      <w:pPr>
        <w:spacing w:line="360" w:lineRule="auto"/>
        <w:ind w:firstLine="480" w:firstLineChars="200"/>
        <w:rPr>
          <w:rFonts w:ascii="宋体" w:hAnsi="宋体"/>
          <w:sz w:val="24"/>
        </w:rPr>
      </w:pPr>
      <w:r>
        <w:rPr>
          <w:rFonts w:hint="eastAsia" w:ascii="宋体" w:hAnsi="宋体"/>
          <w:sz w:val="24"/>
        </w:rPr>
        <w:t>九、任何人对外签订合同，都必须以维护本公司合法权益和提高经济效益为宗旨，决不允许在签订合同时假公济私、损公肥私、谋取私利，违者依法严惩。</w:t>
      </w:r>
    </w:p>
    <w:p>
      <w:pPr>
        <w:spacing w:line="360" w:lineRule="auto"/>
        <w:ind w:firstLine="562" w:firstLineChars="200"/>
        <w:rPr>
          <w:rFonts w:ascii="宋体" w:hAnsi="宋体"/>
          <w:b/>
          <w:sz w:val="28"/>
          <w:szCs w:val="28"/>
        </w:rPr>
      </w:pPr>
      <w:r>
        <w:rPr>
          <w:rFonts w:hint="eastAsia" w:ascii="宋体" w:hAnsi="宋体"/>
          <w:b/>
          <w:sz w:val="28"/>
          <w:szCs w:val="28"/>
        </w:rPr>
        <w:t>三、公司管理制度合同的审查批准</w:t>
      </w:r>
    </w:p>
    <w:p>
      <w:pPr>
        <w:spacing w:line="360" w:lineRule="auto"/>
        <w:ind w:firstLine="480" w:firstLineChars="200"/>
        <w:rPr>
          <w:rFonts w:ascii="宋体" w:hAnsi="宋体"/>
          <w:sz w:val="24"/>
        </w:rPr>
      </w:pPr>
      <w:r>
        <w:rPr>
          <w:rFonts w:hint="eastAsia" w:ascii="宋体" w:hAnsi="宋体"/>
          <w:sz w:val="24"/>
        </w:rPr>
        <w:t>十、合同在正式签订前，须按规定上报领导审查批准后，方能正式签订。</w:t>
      </w:r>
    </w:p>
    <w:p>
      <w:pPr>
        <w:spacing w:line="360" w:lineRule="auto"/>
        <w:ind w:firstLine="480" w:firstLineChars="200"/>
        <w:rPr>
          <w:rFonts w:ascii="宋体" w:hAnsi="宋体"/>
          <w:sz w:val="24"/>
        </w:rPr>
      </w:pPr>
      <w:r>
        <w:rPr>
          <w:rFonts w:hint="eastAsia" w:ascii="宋体" w:hAnsi="宋体"/>
          <w:sz w:val="24"/>
        </w:rPr>
        <w:t>十一、合同依法成立，既具有法律约束力。一切与合同有关的部门、人员都必须本着“重合同、守信誉”的原则。严格执行合同所规定的义务，确保合同的实际履行或全面履行。</w:t>
      </w:r>
    </w:p>
    <w:p>
      <w:pPr>
        <w:spacing w:line="360" w:lineRule="auto"/>
        <w:ind w:firstLine="480" w:firstLineChars="200"/>
        <w:rPr>
          <w:rFonts w:ascii="宋体" w:hAnsi="宋体"/>
          <w:sz w:val="24"/>
        </w:rPr>
      </w:pPr>
      <w:r>
        <w:rPr>
          <w:rFonts w:hint="eastAsia" w:ascii="宋体" w:hAnsi="宋体"/>
          <w:sz w:val="24"/>
        </w:rPr>
        <w:t>十二、合同履行完毕的标准，应以合同条款或法律规定为准。没有合同条款或法律规定的，一般应以物资交清，并验收合格、价款结清、无遗留交涉手续为准。</w:t>
      </w:r>
    </w:p>
    <w:p>
      <w:pPr>
        <w:spacing w:line="360" w:lineRule="auto"/>
        <w:ind w:firstLine="480" w:firstLineChars="200"/>
        <w:rPr>
          <w:rFonts w:ascii="宋体" w:hAnsi="宋体"/>
          <w:sz w:val="24"/>
        </w:rPr>
      </w:pPr>
      <w:r>
        <w:rPr>
          <w:rFonts w:hint="eastAsia" w:ascii="宋体" w:hAnsi="宋体"/>
          <w:sz w:val="24"/>
        </w:rPr>
        <w:t>十三、总经理、副总经理、财务部及有关部门负责人应随时了解、掌握合同的履行情况，发现问题及时处理或汇报。否则，造成合同不能履行、不能完全履行的，要追究有关人员的责任。</w:t>
      </w:r>
    </w:p>
    <w:p>
      <w:pPr>
        <w:spacing w:line="360" w:lineRule="auto"/>
        <w:ind w:firstLine="562" w:firstLineChars="200"/>
        <w:rPr>
          <w:rFonts w:ascii="宋体" w:hAnsi="宋体"/>
          <w:b/>
          <w:sz w:val="28"/>
          <w:szCs w:val="28"/>
        </w:rPr>
      </w:pPr>
      <w:r>
        <w:rPr>
          <w:rFonts w:hint="eastAsia" w:ascii="宋体" w:hAnsi="宋体"/>
          <w:b/>
          <w:sz w:val="28"/>
          <w:szCs w:val="28"/>
        </w:rPr>
        <w:t>四、合同纠纷的处理</w:t>
      </w:r>
    </w:p>
    <w:p>
      <w:pPr>
        <w:spacing w:line="360" w:lineRule="auto"/>
        <w:ind w:firstLine="480" w:firstLineChars="200"/>
        <w:rPr>
          <w:rFonts w:ascii="宋体" w:hAnsi="宋体"/>
          <w:sz w:val="24"/>
        </w:rPr>
      </w:pPr>
      <w:r>
        <w:rPr>
          <w:rFonts w:hint="eastAsia" w:ascii="宋体" w:hAnsi="宋体"/>
          <w:sz w:val="24"/>
        </w:rPr>
        <w:t>十四、合同在履行过程中如与对方当事人发生纠纷的，应按《合同法》等有关法规和本《制度》规定妥善处理。</w:t>
      </w:r>
    </w:p>
    <w:p>
      <w:pPr>
        <w:spacing w:line="360" w:lineRule="auto"/>
        <w:ind w:firstLine="480" w:firstLineChars="200"/>
        <w:rPr>
          <w:rFonts w:ascii="宋体" w:hAnsi="宋体"/>
          <w:sz w:val="24"/>
        </w:rPr>
      </w:pPr>
      <w:r>
        <w:rPr>
          <w:rFonts w:hint="eastAsia" w:ascii="宋体" w:hAnsi="宋体"/>
          <w:sz w:val="24"/>
        </w:rPr>
        <w:t>十五、处理合同纠纷的原则是：</w:t>
      </w:r>
    </w:p>
    <w:p>
      <w:pPr>
        <w:spacing w:line="360" w:lineRule="auto"/>
        <w:ind w:firstLine="480" w:firstLineChars="200"/>
        <w:rPr>
          <w:rFonts w:ascii="宋体" w:hAnsi="宋体"/>
          <w:sz w:val="24"/>
        </w:rPr>
      </w:pPr>
      <w:r>
        <w:rPr>
          <w:rFonts w:hint="eastAsia" w:ascii="宋体" w:hAnsi="宋体"/>
          <w:sz w:val="24"/>
        </w:rPr>
        <w:t>1、坚持以事实为依据、以法律为准绳，法律没规定的，以国家政策或合同条款为准。</w:t>
      </w:r>
    </w:p>
    <w:p>
      <w:pPr>
        <w:spacing w:line="360" w:lineRule="auto"/>
        <w:ind w:firstLine="480" w:firstLineChars="200"/>
        <w:rPr>
          <w:rFonts w:ascii="宋体" w:hAnsi="宋体"/>
          <w:sz w:val="24"/>
        </w:rPr>
      </w:pPr>
      <w:r>
        <w:rPr>
          <w:rFonts w:hint="eastAsia" w:ascii="宋体" w:hAnsi="宋体"/>
          <w:sz w:val="24"/>
        </w:rPr>
        <w:t>2、以双方协商解决为基本办法。纠纷发生后，应及时与对方当事人友好协商，在既维护本公司合法权益，又不侵犯对方合法权益的基础上，互谅互让，达成协议，解决纠纷。</w:t>
      </w:r>
    </w:p>
    <w:p>
      <w:pPr>
        <w:spacing w:line="360" w:lineRule="auto"/>
        <w:ind w:firstLine="480" w:firstLineChars="200"/>
        <w:rPr>
          <w:rFonts w:ascii="宋体" w:hAnsi="宋体"/>
          <w:sz w:val="24"/>
        </w:rPr>
      </w:pPr>
      <w:r>
        <w:rPr>
          <w:rFonts w:hint="eastAsia" w:ascii="宋体" w:hAnsi="宋体"/>
          <w:sz w:val="24"/>
        </w:rPr>
        <w:t>3、因对方责任引起的纠纷，应坚持原则，保障我方合法权益不受侵犯；因我方责任引起的纠纷，应尊重对方的合法权益，主动承担责任，并尽量采取补救措施，减少我方损失；因双方责任引起的纠纷，应实事求是，分清主次，合情合理解决。</w:t>
      </w:r>
    </w:p>
    <w:p>
      <w:pPr>
        <w:spacing w:line="360" w:lineRule="auto"/>
        <w:ind w:firstLine="480" w:firstLineChars="200"/>
        <w:rPr>
          <w:rFonts w:ascii="宋体" w:hAnsi="宋体"/>
          <w:sz w:val="24"/>
        </w:rPr>
      </w:pPr>
      <w:r>
        <w:rPr>
          <w:rFonts w:hint="eastAsia" w:ascii="宋体" w:hAnsi="宋体"/>
          <w:sz w:val="24"/>
        </w:rPr>
        <w:t>十六、在处理纠纷时，应加强联系，及时通气，积极主动地做好应做的工作，不互相推诿、指责、埋怨，统一意见，统一行动，一致对外。</w:t>
      </w:r>
    </w:p>
    <w:p>
      <w:pPr>
        <w:spacing w:line="360" w:lineRule="auto"/>
        <w:ind w:firstLine="480" w:firstLineChars="200"/>
        <w:rPr>
          <w:rFonts w:ascii="宋体" w:hAnsi="宋体"/>
          <w:sz w:val="24"/>
        </w:rPr>
      </w:pPr>
      <w:r>
        <w:rPr>
          <w:rFonts w:hint="eastAsia" w:ascii="宋体" w:hAnsi="宋体"/>
          <w:sz w:val="24"/>
        </w:rPr>
        <w:t>十七、对于合同纠纷经双方协商达成一致意见的，应签订书面协议，由双方代表签字并加盖双方单位公章或合同专用章。</w:t>
      </w:r>
    </w:p>
    <w:p>
      <w:pPr>
        <w:spacing w:line="360" w:lineRule="auto"/>
        <w:ind w:firstLine="562" w:firstLineChars="200"/>
        <w:rPr>
          <w:rFonts w:ascii="宋体" w:hAnsi="宋体"/>
          <w:b/>
          <w:sz w:val="28"/>
          <w:szCs w:val="28"/>
        </w:rPr>
      </w:pPr>
      <w:r>
        <w:rPr>
          <w:rFonts w:hint="eastAsia" w:ascii="宋体" w:hAnsi="宋体"/>
          <w:b/>
          <w:sz w:val="28"/>
          <w:szCs w:val="28"/>
        </w:rPr>
        <w:t>六、合同的管理</w:t>
      </w:r>
    </w:p>
    <w:p>
      <w:pPr>
        <w:spacing w:line="360" w:lineRule="auto"/>
        <w:ind w:firstLine="480" w:firstLineChars="200"/>
        <w:rPr>
          <w:rFonts w:ascii="宋体" w:hAnsi="宋体"/>
          <w:sz w:val="24"/>
        </w:rPr>
      </w:pPr>
      <w:r>
        <w:rPr>
          <w:rFonts w:hint="eastAsia" w:ascii="宋体" w:hAnsi="宋体"/>
          <w:sz w:val="24"/>
        </w:rPr>
        <w:t>十八、本公司合同管理具体是：公司由总经理授权副总经理负责，归口管理部门为财务部、办公室；各部门具体负责各自授权范围内的合同谈判、拟稿及履行工作。</w:t>
      </w:r>
    </w:p>
    <w:p>
      <w:pPr>
        <w:spacing w:line="360" w:lineRule="auto"/>
        <w:ind w:firstLine="480" w:firstLineChars="200"/>
        <w:rPr>
          <w:rFonts w:ascii="宋体" w:hAnsi="宋体"/>
          <w:sz w:val="24"/>
        </w:rPr>
      </w:pPr>
      <w:r>
        <w:rPr>
          <w:rFonts w:hint="eastAsia" w:ascii="宋体" w:hAnsi="宋体"/>
          <w:sz w:val="24"/>
        </w:rPr>
        <w:t>十九、办公室会同有关部门认真做好合同管理的基础工作。具体如下：</w:t>
      </w:r>
    </w:p>
    <w:p>
      <w:pPr>
        <w:spacing w:line="360" w:lineRule="auto"/>
        <w:ind w:firstLine="480" w:firstLineChars="200"/>
        <w:rPr>
          <w:rFonts w:ascii="宋体" w:hAnsi="宋体"/>
          <w:sz w:val="24"/>
        </w:rPr>
      </w:pPr>
      <w:r>
        <w:rPr>
          <w:rFonts w:hint="eastAsia" w:ascii="宋体" w:hAnsi="宋体"/>
          <w:sz w:val="24"/>
        </w:rPr>
        <w:t>1、建立合同档案；</w:t>
      </w:r>
    </w:p>
    <w:p>
      <w:pPr>
        <w:spacing w:line="360" w:lineRule="auto"/>
        <w:ind w:firstLine="480" w:firstLineChars="200"/>
        <w:rPr>
          <w:rFonts w:ascii="宋体" w:hAnsi="宋体"/>
          <w:sz w:val="24"/>
        </w:rPr>
      </w:pPr>
      <w:r>
        <w:rPr>
          <w:rFonts w:hint="eastAsia" w:ascii="宋体" w:hAnsi="宋体"/>
          <w:sz w:val="24"/>
        </w:rPr>
        <w:t>2、建立合同管理台帐；</w:t>
      </w:r>
    </w:p>
    <w:p>
      <w:pPr>
        <w:spacing w:line="360" w:lineRule="auto"/>
        <w:ind w:firstLine="562" w:firstLineChars="200"/>
        <w:rPr>
          <w:rFonts w:ascii="宋体" w:hAnsi="宋体"/>
          <w:b/>
          <w:sz w:val="28"/>
          <w:szCs w:val="28"/>
        </w:rPr>
      </w:pPr>
      <w:r>
        <w:rPr>
          <w:rFonts w:hint="eastAsia" w:ascii="宋体" w:hAnsi="宋体"/>
          <w:b/>
          <w:sz w:val="28"/>
          <w:szCs w:val="28"/>
        </w:rPr>
        <w:t>八、附则</w:t>
      </w:r>
    </w:p>
    <w:p>
      <w:pPr>
        <w:spacing w:line="360" w:lineRule="auto"/>
        <w:ind w:firstLine="480" w:firstLineChars="200"/>
        <w:rPr>
          <w:rFonts w:ascii="宋体" w:hAnsi="宋体"/>
          <w:sz w:val="24"/>
        </w:rPr>
      </w:pPr>
      <w:r>
        <w:rPr>
          <w:rFonts w:hint="eastAsia" w:ascii="宋体" w:hAnsi="宋体"/>
          <w:sz w:val="24"/>
        </w:rPr>
        <w:t>四十七、</w:t>
      </w:r>
      <w:r>
        <w:rPr>
          <w:rFonts w:ascii="宋体" w:hAnsi="宋体"/>
          <w:sz w:val="24"/>
        </w:rPr>
        <w:t>本制度由公司</w:t>
      </w:r>
      <w:r>
        <w:rPr>
          <w:rFonts w:hint="eastAsia" w:ascii="宋体" w:hAnsi="宋体"/>
          <w:sz w:val="24"/>
        </w:rPr>
        <w:t>人资行政部</w:t>
      </w:r>
      <w:r>
        <w:rPr>
          <w:rFonts w:ascii="宋体" w:hAnsi="宋体"/>
          <w:sz w:val="24"/>
        </w:rPr>
        <w:t>起草，</w:t>
      </w:r>
      <w:r>
        <w:rPr>
          <w:rFonts w:hint="eastAsia" w:ascii="宋体" w:hAnsi="宋体"/>
          <w:sz w:val="24"/>
        </w:rPr>
        <w:t>自公布之日起执行。</w:t>
      </w:r>
      <w:bookmarkStart w:id="1" w:name="_Toc298450790"/>
      <w:bookmarkStart w:id="2" w:name="信用档案管理制度"/>
    </w:p>
    <w:p>
      <w:pPr>
        <w:rPr>
          <w:b/>
          <w:sz w:val="36"/>
          <w:szCs w:val="36"/>
        </w:rPr>
      </w:pPr>
      <w:r>
        <w:rPr>
          <w:rFonts w:hint="eastAsia"/>
          <w:b/>
          <w:sz w:val="36"/>
          <w:szCs w:val="36"/>
        </w:rPr>
        <w:t>信用档案管理制度</w:t>
      </w:r>
      <w:bookmarkEnd w:id="1"/>
      <w:bookmarkEnd w:id="2"/>
    </w:p>
    <w:p>
      <w:pPr>
        <w:widowControl/>
        <w:spacing w:line="360" w:lineRule="auto"/>
        <w:ind w:firstLine="480" w:firstLineChars="200"/>
        <w:rPr>
          <w:rFonts w:ascii="宋体" w:hAnsi="宋体"/>
          <w:bCs/>
          <w:sz w:val="24"/>
        </w:rPr>
      </w:pPr>
      <w:r>
        <w:rPr>
          <w:rFonts w:hint="eastAsia" w:ascii="宋体" w:hAnsi="宋体"/>
          <w:bCs/>
          <w:sz w:val="24"/>
        </w:rPr>
        <w:t>一、总则</w:t>
      </w:r>
    </w:p>
    <w:p>
      <w:pPr>
        <w:spacing w:line="360" w:lineRule="auto"/>
        <w:ind w:firstLine="480" w:firstLineChars="200"/>
        <w:rPr>
          <w:rFonts w:ascii="宋体" w:hAnsi="宋体"/>
          <w:sz w:val="24"/>
        </w:rPr>
      </w:pPr>
      <w:r>
        <w:rPr>
          <w:rFonts w:hint="eastAsia" w:ascii="宋体" w:hAnsi="宋体"/>
          <w:sz w:val="24"/>
        </w:rPr>
        <w:t>1、收集公司有关记录档案主体信用情况的原始凭证及信用综合评价资料。</w:t>
      </w:r>
    </w:p>
    <w:p>
      <w:pPr>
        <w:spacing w:line="360" w:lineRule="auto"/>
        <w:ind w:firstLine="480" w:firstLineChars="200"/>
        <w:rPr>
          <w:rFonts w:ascii="宋体" w:hAnsi="宋体"/>
          <w:sz w:val="24"/>
        </w:rPr>
      </w:pPr>
      <w:r>
        <w:rPr>
          <w:rFonts w:hint="eastAsia" w:ascii="宋体" w:hAnsi="宋体"/>
          <w:sz w:val="24"/>
        </w:rPr>
        <w:t>2、对部门移交来的信用档案，要按档案管理要求及时进行整理分类，准确的编目排架。</w:t>
      </w:r>
    </w:p>
    <w:p>
      <w:pPr>
        <w:spacing w:line="360" w:lineRule="auto"/>
        <w:ind w:firstLine="480" w:firstLineChars="200"/>
        <w:rPr>
          <w:rFonts w:ascii="宋体" w:hAnsi="宋体"/>
          <w:sz w:val="24"/>
        </w:rPr>
      </w:pPr>
      <w:r>
        <w:rPr>
          <w:rFonts w:hint="eastAsia" w:ascii="宋体" w:hAnsi="宋体"/>
          <w:sz w:val="24"/>
        </w:rPr>
        <w:t>3、做好防火、防虫及温湿度控制等工作，保证档案不受损害，如有损坏及时抢救。</w:t>
      </w:r>
    </w:p>
    <w:p>
      <w:pPr>
        <w:spacing w:line="360" w:lineRule="auto"/>
        <w:ind w:firstLine="480" w:firstLineChars="200"/>
        <w:rPr>
          <w:rFonts w:ascii="宋体" w:hAnsi="宋体"/>
          <w:sz w:val="24"/>
        </w:rPr>
      </w:pPr>
      <w:r>
        <w:rPr>
          <w:rFonts w:hint="eastAsia" w:ascii="宋体" w:hAnsi="宋体"/>
          <w:sz w:val="24"/>
        </w:rPr>
        <w:t>4、凡查阅档案者，须办理查阅手续，经主管领导批准后方可查阅、复制。不得随意借阅或扩大借阅范围。</w:t>
      </w:r>
    </w:p>
    <w:p>
      <w:pPr>
        <w:spacing w:line="360" w:lineRule="auto"/>
        <w:ind w:firstLine="480" w:firstLineChars="200"/>
        <w:rPr>
          <w:rFonts w:ascii="宋体" w:hAnsi="宋体"/>
          <w:sz w:val="24"/>
        </w:rPr>
      </w:pPr>
      <w:r>
        <w:rPr>
          <w:rFonts w:hint="eastAsia" w:ascii="宋体" w:hAnsi="宋体"/>
          <w:sz w:val="24"/>
        </w:rPr>
        <w:t>5、限定借阅时间，按期归还，归还时经档案人员检查无误后方可办理退还手续。</w:t>
      </w:r>
    </w:p>
    <w:p>
      <w:pPr>
        <w:spacing w:line="360" w:lineRule="auto"/>
        <w:ind w:firstLine="480" w:firstLineChars="200"/>
        <w:rPr>
          <w:rFonts w:ascii="宋体" w:hAnsi="宋体"/>
          <w:sz w:val="24"/>
        </w:rPr>
      </w:pPr>
      <w:r>
        <w:rPr>
          <w:rFonts w:hint="eastAsia" w:ascii="宋体" w:hAnsi="宋体"/>
          <w:sz w:val="24"/>
        </w:rPr>
        <w:t>6、借阅者利用档案要精心保护和妥善保管，不得擅自撕页、涂改，玷污、划线或做其它标记，保守机密。</w:t>
      </w:r>
    </w:p>
    <w:p>
      <w:pPr>
        <w:spacing w:line="360" w:lineRule="auto"/>
        <w:ind w:firstLine="480" w:firstLineChars="200"/>
        <w:rPr>
          <w:rFonts w:ascii="宋体" w:hAnsi="宋体"/>
          <w:sz w:val="24"/>
        </w:rPr>
      </w:pPr>
      <w:r>
        <w:rPr>
          <w:rFonts w:hint="eastAsia" w:ascii="宋体" w:hAnsi="宋体"/>
          <w:sz w:val="24"/>
        </w:rPr>
        <w:t>二、档案室管理</w:t>
      </w:r>
    </w:p>
    <w:p>
      <w:pPr>
        <w:spacing w:line="360" w:lineRule="auto"/>
        <w:ind w:firstLine="480" w:firstLineChars="200"/>
        <w:rPr>
          <w:rFonts w:ascii="宋体" w:hAnsi="宋体"/>
          <w:sz w:val="24"/>
        </w:rPr>
      </w:pPr>
      <w:r>
        <w:rPr>
          <w:rFonts w:hint="eastAsia" w:ascii="宋体" w:hAnsi="宋体"/>
          <w:sz w:val="24"/>
        </w:rPr>
        <w:t>1、非档案人员未经许可，不得进入档案室，严禁会客，开会或干其他工作。</w:t>
      </w:r>
    </w:p>
    <w:p>
      <w:pPr>
        <w:spacing w:line="360" w:lineRule="auto"/>
        <w:ind w:firstLine="480" w:firstLineChars="200"/>
        <w:rPr>
          <w:rFonts w:ascii="宋体" w:hAnsi="宋体"/>
          <w:sz w:val="24"/>
        </w:rPr>
      </w:pPr>
      <w:r>
        <w:rPr>
          <w:rFonts w:hint="eastAsia" w:ascii="宋体" w:hAnsi="宋体"/>
          <w:sz w:val="24"/>
        </w:rPr>
        <w:t>2、要做好防火、防尘、防光、防鼠、防虫、防水、防潮、防盗工作。贯彻“以防为主，防治结合”的原则，库房严禁存放杂物，严禁烟火，不准存放易然易爆物品。</w:t>
      </w:r>
    </w:p>
    <w:p>
      <w:pPr>
        <w:spacing w:line="360" w:lineRule="auto"/>
        <w:ind w:firstLine="480" w:firstLineChars="200"/>
        <w:rPr>
          <w:rFonts w:ascii="宋体" w:hAnsi="宋体"/>
          <w:sz w:val="24"/>
        </w:rPr>
      </w:pPr>
      <w:r>
        <w:rPr>
          <w:rFonts w:hint="eastAsia" w:ascii="宋体" w:hAnsi="宋体"/>
          <w:sz w:val="24"/>
        </w:rPr>
        <w:t>3、凡接收入室的档案，要认真进行检查、清点、除尘消毒，经过整理编目，以组织机构为单位，按照不同保管期限，不同载体分别编目、排列、保管。</w:t>
      </w:r>
    </w:p>
    <w:p>
      <w:pPr>
        <w:spacing w:line="360" w:lineRule="auto"/>
        <w:ind w:firstLine="480" w:firstLineChars="200"/>
        <w:rPr>
          <w:rFonts w:ascii="宋体" w:hAnsi="宋体"/>
          <w:sz w:val="24"/>
        </w:rPr>
      </w:pPr>
      <w:r>
        <w:rPr>
          <w:rFonts w:hint="eastAsia" w:ascii="宋体" w:hAnsi="宋体"/>
          <w:sz w:val="24"/>
        </w:rPr>
        <w:t>4、</w:t>
      </w:r>
      <w:bookmarkStart w:id="3" w:name="_Toc298450792"/>
      <w:r>
        <w:rPr>
          <w:rFonts w:hint="eastAsia" w:ascii="宋体" w:hAnsi="宋体"/>
          <w:sz w:val="24"/>
        </w:rPr>
        <w:t>入室档案应登记造册，为便于查找和提供利用，要科学地编制检索</w:t>
      </w:r>
      <w:bookmarkEnd w:id="3"/>
      <w:bookmarkStart w:id="4" w:name="_Toc298450793"/>
    </w:p>
    <w:p>
      <w:pPr>
        <w:spacing w:line="360" w:lineRule="auto"/>
        <w:rPr>
          <w:b/>
          <w:kern w:val="0"/>
          <w:sz w:val="36"/>
          <w:szCs w:val="36"/>
        </w:rPr>
      </w:pPr>
      <w:r>
        <w:rPr>
          <w:rFonts w:hint="eastAsia"/>
          <w:b/>
          <w:kern w:val="0"/>
          <w:sz w:val="36"/>
          <w:szCs w:val="36"/>
        </w:rPr>
        <w:t>客户资信管理制度</w:t>
      </w:r>
    </w:p>
    <w:p>
      <w:pPr>
        <w:spacing w:line="360" w:lineRule="auto"/>
        <w:ind w:firstLine="480" w:firstLineChars="200"/>
        <w:rPr>
          <w:rFonts w:ascii="宋体" w:hAnsi="宋体"/>
          <w:sz w:val="24"/>
        </w:rPr>
      </w:pPr>
      <w:r>
        <w:rPr>
          <w:rFonts w:hint="eastAsia" w:ascii="宋体" w:hAnsi="宋体"/>
          <w:sz w:val="24"/>
        </w:rPr>
        <w:t>信息管理基础工作的建立由市场部门完成，公司市场部应在收集整理的基础上建立以下几个方面的客户信息档案，客户信息档案包括：</w:t>
      </w:r>
    </w:p>
    <w:p>
      <w:pPr>
        <w:spacing w:line="360" w:lineRule="auto"/>
        <w:ind w:firstLine="480" w:firstLineChars="200"/>
        <w:rPr>
          <w:rFonts w:ascii="宋体" w:hAnsi="宋体"/>
          <w:sz w:val="24"/>
        </w:rPr>
      </w:pPr>
      <w:r>
        <w:rPr>
          <w:rFonts w:hint="eastAsia" w:ascii="宋体" w:hAnsi="宋体"/>
          <w:sz w:val="24"/>
        </w:rPr>
        <w:t>A、客户基础资料：即有关客户最基本的原始资料，包括客户的名称、地址、电话、所有者、经营管理者、法人代表、与本公司交往的时间、业务种类等；</w:t>
      </w:r>
    </w:p>
    <w:p>
      <w:pPr>
        <w:spacing w:line="360" w:lineRule="auto"/>
        <w:ind w:firstLine="480" w:firstLineChars="200"/>
        <w:rPr>
          <w:rFonts w:ascii="宋体" w:hAnsi="宋体"/>
          <w:sz w:val="24"/>
        </w:rPr>
      </w:pPr>
      <w:r>
        <w:rPr>
          <w:rFonts w:hint="eastAsia" w:ascii="宋体" w:hAnsi="宋体"/>
          <w:sz w:val="24"/>
        </w:rPr>
        <w:t>B、业务状况：包括客户的销售实绩、市场份额、及于本公司的业务关系和合作情况；</w:t>
      </w:r>
    </w:p>
    <w:p>
      <w:pPr>
        <w:spacing w:line="360" w:lineRule="auto"/>
        <w:ind w:firstLine="480" w:firstLineChars="200"/>
        <w:rPr>
          <w:rFonts w:ascii="宋体" w:hAnsi="宋体"/>
          <w:sz w:val="24"/>
        </w:rPr>
      </w:pPr>
      <w:r>
        <w:rPr>
          <w:rFonts w:hint="eastAsia" w:ascii="宋体" w:hAnsi="宋体"/>
          <w:sz w:val="24"/>
        </w:rPr>
        <w:t>C、交易现状：主要包括客户的销售活动现状、客户公司的市场形象、声誉、财务状况、信用状况等。</w:t>
      </w:r>
    </w:p>
    <w:p>
      <w:pPr>
        <w:spacing w:line="360" w:lineRule="auto"/>
        <w:ind w:firstLine="480" w:firstLineChars="200"/>
        <w:rPr>
          <w:rFonts w:ascii="宋体" w:hAnsi="宋体"/>
          <w:sz w:val="24"/>
        </w:rPr>
      </w:pPr>
      <w:r>
        <w:rPr>
          <w:rFonts w:hint="eastAsia" w:ascii="宋体" w:hAnsi="宋体"/>
          <w:sz w:val="24"/>
        </w:rPr>
        <w:t>客户的基础信息资料由负责各区域、片的业务员负责收集，凡于本公司交易次数在两次以上，且单次交易额达到1万元人民币以上的均为资料收集的范围，时间期限为达到上述交易额第二次交易后的一月内完成并交业务经理汇总建档。</w:t>
      </w:r>
    </w:p>
    <w:p>
      <w:pPr>
        <w:spacing w:line="360" w:lineRule="auto"/>
        <w:ind w:firstLine="480" w:firstLineChars="200"/>
        <w:rPr>
          <w:rFonts w:ascii="宋体" w:hAnsi="宋体"/>
          <w:sz w:val="24"/>
        </w:rPr>
      </w:pPr>
      <w:r>
        <w:rPr>
          <w:rFonts w:hint="eastAsia" w:ascii="宋体" w:hAnsi="宋体"/>
          <w:sz w:val="24"/>
        </w:rPr>
        <w:t>客户的信息资料为公司的重要档案，所有经管人员须妥慎保管，确保不得遗失，如因公司部份岗位人员的调整和离职，该资料的移交作为工作交接的主要部分，凡资料交接不清的，不予办理离岗、离职手续。</w:t>
      </w:r>
    </w:p>
    <w:p>
      <w:pPr>
        <w:spacing w:line="360" w:lineRule="auto"/>
        <w:ind w:firstLine="480" w:firstLineChars="200"/>
        <w:rPr>
          <w:rFonts w:ascii="宋体" w:hAnsi="宋体"/>
          <w:sz w:val="24"/>
        </w:rPr>
      </w:pPr>
      <w:r>
        <w:rPr>
          <w:rFonts w:hint="eastAsia" w:ascii="宋体" w:hAnsi="宋体"/>
          <w:sz w:val="24"/>
        </w:rPr>
        <w:t>客户的信息资料应根据业务员与相关客户的交往中所了解的情况，随时汇总整理后交业务经理定期予以更新或补充。</w:t>
      </w:r>
    </w:p>
    <w:p>
      <w:pPr>
        <w:rPr>
          <w:b/>
          <w:kern w:val="0"/>
          <w:sz w:val="36"/>
          <w:szCs w:val="36"/>
        </w:rPr>
      </w:pPr>
      <w:r>
        <w:rPr>
          <w:rFonts w:hint="eastAsia"/>
          <w:b/>
          <w:kern w:val="0"/>
          <w:sz w:val="36"/>
          <w:szCs w:val="36"/>
        </w:rPr>
        <w:t>客户授信管理制度</w:t>
      </w:r>
    </w:p>
    <w:p>
      <w:pPr>
        <w:spacing w:line="360" w:lineRule="auto"/>
        <w:ind w:firstLine="480" w:firstLineChars="200"/>
        <w:rPr>
          <w:rFonts w:ascii="宋体" w:hAnsi="宋体"/>
          <w:sz w:val="24"/>
        </w:rPr>
      </w:pPr>
      <w:r>
        <w:rPr>
          <w:rFonts w:hint="eastAsia" w:ascii="宋体" w:hAnsi="宋体"/>
          <w:sz w:val="24"/>
        </w:rPr>
        <w:t>一</w:t>
      </w:r>
      <w:r>
        <w:rPr>
          <w:rFonts w:ascii="宋体" w:hAnsi="宋体"/>
          <w:sz w:val="24"/>
        </w:rPr>
        <w:t>、目的</w:t>
      </w:r>
    </w:p>
    <w:p>
      <w:pPr>
        <w:spacing w:line="360" w:lineRule="auto"/>
        <w:ind w:firstLine="480" w:firstLineChars="200"/>
        <w:rPr>
          <w:rFonts w:ascii="宋体" w:hAnsi="宋体"/>
          <w:sz w:val="24"/>
        </w:rPr>
      </w:pPr>
      <w:r>
        <w:rPr>
          <w:rFonts w:ascii="宋体" w:hAnsi="宋体"/>
          <w:sz w:val="24"/>
        </w:rPr>
        <w:t>为规范往来客户的信用评级授信及其后续管理工作，结合本公司实际制定本制度。</w:t>
      </w:r>
    </w:p>
    <w:p>
      <w:pPr>
        <w:spacing w:line="360" w:lineRule="auto"/>
        <w:ind w:firstLine="480" w:firstLineChars="200"/>
        <w:rPr>
          <w:rFonts w:ascii="宋体" w:hAnsi="宋体"/>
          <w:sz w:val="24"/>
        </w:rPr>
      </w:pPr>
      <w:r>
        <w:rPr>
          <w:rFonts w:hint="eastAsia" w:ascii="宋体" w:hAnsi="宋体"/>
          <w:sz w:val="24"/>
        </w:rPr>
        <w:t>二</w:t>
      </w:r>
      <w:r>
        <w:rPr>
          <w:rFonts w:ascii="宋体" w:hAnsi="宋体"/>
          <w:sz w:val="24"/>
        </w:rPr>
        <w:t>、适用范围</w:t>
      </w:r>
    </w:p>
    <w:p>
      <w:pPr>
        <w:spacing w:line="360" w:lineRule="auto"/>
        <w:ind w:firstLine="480" w:firstLineChars="200"/>
        <w:rPr>
          <w:rFonts w:ascii="宋体" w:hAnsi="宋体"/>
          <w:sz w:val="24"/>
        </w:rPr>
      </w:pPr>
      <w:r>
        <w:rPr>
          <w:rFonts w:ascii="宋体" w:hAnsi="宋体"/>
          <w:sz w:val="24"/>
        </w:rPr>
        <w:t>本制度适用于本公司的往来客户的信用评级授信业务及其后续管理工作，是该项业务操作的基本依据。</w:t>
      </w:r>
    </w:p>
    <w:p>
      <w:pPr>
        <w:spacing w:line="360" w:lineRule="auto"/>
        <w:ind w:firstLine="480" w:firstLineChars="200"/>
        <w:rPr>
          <w:rFonts w:ascii="宋体" w:hAnsi="宋体"/>
          <w:sz w:val="24"/>
        </w:rPr>
      </w:pPr>
      <w:r>
        <w:rPr>
          <w:rFonts w:hint="eastAsia" w:ascii="宋体" w:hAnsi="宋体"/>
          <w:sz w:val="24"/>
        </w:rPr>
        <w:t>三、</w:t>
      </w:r>
      <w:r>
        <w:rPr>
          <w:rFonts w:ascii="宋体" w:hAnsi="宋体"/>
          <w:sz w:val="24"/>
        </w:rPr>
        <w:t>职责</w:t>
      </w:r>
    </w:p>
    <w:p>
      <w:pPr>
        <w:spacing w:line="360" w:lineRule="auto"/>
        <w:ind w:firstLine="480" w:firstLineChars="200"/>
        <w:rPr>
          <w:rFonts w:ascii="宋体" w:hAnsi="宋体"/>
          <w:sz w:val="24"/>
        </w:rPr>
      </w:pPr>
      <w:r>
        <w:rPr>
          <w:rFonts w:ascii="宋体" w:hAnsi="宋体"/>
          <w:sz w:val="24"/>
        </w:rPr>
        <w:t>销售部负责客户评级授信的操作及其后续管理工作，</w:t>
      </w:r>
      <w:r>
        <w:rPr>
          <w:rFonts w:hint="eastAsia" w:ascii="宋体" w:hAnsi="宋体"/>
          <w:sz w:val="24"/>
        </w:rPr>
        <w:t>办公室</w:t>
      </w:r>
      <w:r>
        <w:rPr>
          <w:rFonts w:ascii="宋体" w:hAnsi="宋体"/>
          <w:sz w:val="24"/>
        </w:rPr>
        <w:t>负责对该项业务的审查和监督，总经办对该项业务进行审批。</w:t>
      </w:r>
    </w:p>
    <w:p>
      <w:pPr>
        <w:spacing w:line="360" w:lineRule="auto"/>
        <w:ind w:firstLine="480" w:firstLineChars="200"/>
        <w:rPr>
          <w:rFonts w:ascii="宋体" w:hAnsi="宋体"/>
          <w:sz w:val="24"/>
        </w:rPr>
      </w:pPr>
      <w:r>
        <w:rPr>
          <w:rFonts w:hint="eastAsia" w:ascii="宋体" w:hAnsi="宋体"/>
          <w:sz w:val="24"/>
        </w:rPr>
        <w:t>四、</w:t>
      </w:r>
      <w:r>
        <w:rPr>
          <w:rFonts w:ascii="宋体" w:hAnsi="宋体"/>
          <w:sz w:val="24"/>
        </w:rPr>
        <w:t>评级指标与等级的设定。</w:t>
      </w:r>
    </w:p>
    <w:p>
      <w:pPr>
        <w:spacing w:line="360" w:lineRule="auto"/>
        <w:ind w:firstLine="480" w:firstLineChars="200"/>
        <w:rPr>
          <w:rFonts w:ascii="宋体" w:hAnsi="宋体"/>
          <w:sz w:val="24"/>
        </w:rPr>
      </w:pPr>
      <w:r>
        <w:rPr>
          <w:rFonts w:hint="eastAsia" w:ascii="宋体" w:hAnsi="宋体"/>
          <w:sz w:val="24"/>
        </w:rPr>
        <w:t>1、</w:t>
      </w:r>
      <w:r>
        <w:rPr>
          <w:rFonts w:ascii="宋体" w:hAnsi="宋体"/>
          <w:sz w:val="24"/>
        </w:rPr>
        <w:t xml:space="preserve"> 信用等级评定指标及评分方法（详见附表1）。</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信用等级与新客户的信用等级设定相同，共设定A、B、C、D</w:t>
      </w:r>
      <w:r>
        <w:rPr>
          <w:rFonts w:hint="eastAsia" w:ascii="宋体" w:hAnsi="宋体"/>
          <w:sz w:val="24"/>
        </w:rPr>
        <w:t>四</w:t>
      </w:r>
      <w:r>
        <w:rPr>
          <w:rFonts w:ascii="宋体" w:hAnsi="宋体"/>
          <w:sz w:val="24"/>
        </w:rPr>
        <w:t>个等级，等级标准如下：</w:t>
      </w:r>
    </w:p>
    <w:p>
      <w:pPr>
        <w:spacing w:line="360" w:lineRule="auto"/>
        <w:ind w:firstLine="480" w:firstLineChars="200"/>
        <w:rPr>
          <w:rFonts w:ascii="宋体" w:hAnsi="宋体"/>
          <w:sz w:val="24"/>
        </w:rPr>
      </w:pPr>
      <w:r>
        <w:rPr>
          <w:rFonts w:ascii="宋体" w:hAnsi="宋体"/>
          <w:sz w:val="24"/>
        </w:rPr>
        <w:t>A级：优良客户，得分</w:t>
      </w:r>
      <w:r>
        <w:rPr>
          <w:rFonts w:hint="eastAsia" w:ascii="宋体" w:hAnsi="宋体"/>
          <w:sz w:val="24"/>
        </w:rPr>
        <w:t>80</w:t>
      </w:r>
      <w:r>
        <w:rPr>
          <w:rFonts w:ascii="宋体" w:hAnsi="宋体"/>
          <w:sz w:val="24"/>
        </w:rPr>
        <w:t>分</w:t>
      </w:r>
      <w:r>
        <w:rPr>
          <w:rFonts w:hint="eastAsia" w:ascii="宋体" w:hAnsi="宋体"/>
          <w:sz w:val="24"/>
        </w:rPr>
        <w:t>以上</w:t>
      </w:r>
      <w:r>
        <w:rPr>
          <w:rFonts w:ascii="宋体" w:hAnsi="宋体"/>
          <w:sz w:val="24"/>
        </w:rPr>
        <w:t>，且对本公司到期信用偿还状况、在本公司的进货状况二项指标得分均为</w:t>
      </w:r>
      <w:r>
        <w:rPr>
          <w:rFonts w:hint="eastAsia" w:ascii="宋体" w:hAnsi="宋体"/>
          <w:sz w:val="24"/>
        </w:rPr>
        <w:t>8</w:t>
      </w:r>
      <w:r>
        <w:rPr>
          <w:rFonts w:ascii="宋体" w:hAnsi="宋体"/>
          <w:sz w:val="24"/>
        </w:rPr>
        <w:t>分以上，有一项不达标的信用等级下调一个等级；</w:t>
      </w:r>
    </w:p>
    <w:p>
      <w:pPr>
        <w:spacing w:line="360" w:lineRule="auto"/>
        <w:ind w:firstLine="480" w:firstLineChars="200"/>
        <w:rPr>
          <w:rFonts w:ascii="宋体" w:hAnsi="宋体"/>
          <w:sz w:val="24"/>
        </w:rPr>
      </w:pPr>
      <w:r>
        <w:rPr>
          <w:rFonts w:ascii="宋体" w:hAnsi="宋体"/>
          <w:sz w:val="24"/>
        </w:rPr>
        <w:t>B级：存在风险客户，得分</w:t>
      </w:r>
      <w:r>
        <w:rPr>
          <w:rFonts w:hint="eastAsia" w:ascii="宋体" w:hAnsi="宋体"/>
          <w:sz w:val="24"/>
        </w:rPr>
        <w:t>79</w:t>
      </w:r>
      <w:r>
        <w:rPr>
          <w:rFonts w:ascii="宋体" w:hAnsi="宋体"/>
          <w:sz w:val="24"/>
        </w:rPr>
        <w:t>－</w:t>
      </w:r>
      <w:r>
        <w:rPr>
          <w:rFonts w:hint="eastAsia" w:ascii="宋体" w:hAnsi="宋体"/>
          <w:sz w:val="24"/>
        </w:rPr>
        <w:t>60</w:t>
      </w:r>
      <w:r>
        <w:rPr>
          <w:rFonts w:ascii="宋体" w:hAnsi="宋体"/>
          <w:sz w:val="24"/>
        </w:rPr>
        <w:t>分，且对本公司到期信用偿还状况、在本公司的进货额状况二项指标得分均为</w:t>
      </w:r>
      <w:r>
        <w:rPr>
          <w:rFonts w:hint="eastAsia" w:ascii="宋体" w:hAnsi="宋体"/>
          <w:sz w:val="24"/>
        </w:rPr>
        <w:t>7</w:t>
      </w:r>
      <w:r>
        <w:rPr>
          <w:rFonts w:ascii="宋体" w:hAnsi="宋体"/>
          <w:sz w:val="24"/>
        </w:rPr>
        <w:t>分以上，有一项不达标的信用等级下调一个等级；</w:t>
      </w:r>
    </w:p>
    <w:p>
      <w:pPr>
        <w:spacing w:line="360" w:lineRule="auto"/>
        <w:ind w:firstLine="480" w:firstLineChars="200"/>
        <w:rPr>
          <w:rFonts w:ascii="宋体" w:hAnsi="宋体"/>
          <w:sz w:val="24"/>
        </w:rPr>
      </w:pPr>
      <w:r>
        <w:rPr>
          <w:rFonts w:ascii="宋体" w:hAnsi="宋体"/>
          <w:sz w:val="24"/>
        </w:rPr>
        <w:t>C级：高风险客户，合作价值小，得分</w:t>
      </w:r>
      <w:r>
        <w:rPr>
          <w:rFonts w:hint="eastAsia" w:ascii="宋体" w:hAnsi="宋体"/>
          <w:sz w:val="24"/>
        </w:rPr>
        <w:t>59</w:t>
      </w:r>
      <w:r>
        <w:rPr>
          <w:rFonts w:ascii="宋体" w:hAnsi="宋体"/>
          <w:sz w:val="24"/>
        </w:rPr>
        <w:t>－</w:t>
      </w:r>
      <w:r>
        <w:rPr>
          <w:rFonts w:hint="eastAsia" w:ascii="宋体" w:hAnsi="宋体"/>
          <w:sz w:val="24"/>
        </w:rPr>
        <w:t>40</w:t>
      </w:r>
      <w:r>
        <w:rPr>
          <w:rFonts w:ascii="宋体" w:hAnsi="宋体"/>
          <w:sz w:val="24"/>
        </w:rPr>
        <w:t>分；</w:t>
      </w:r>
    </w:p>
    <w:p>
      <w:pPr>
        <w:spacing w:line="360" w:lineRule="auto"/>
        <w:ind w:firstLine="480" w:firstLineChars="200"/>
        <w:rPr>
          <w:rFonts w:ascii="宋体" w:hAnsi="宋体"/>
          <w:sz w:val="24"/>
        </w:rPr>
      </w:pPr>
      <w:r>
        <w:rPr>
          <w:rFonts w:ascii="宋体" w:hAnsi="宋体"/>
          <w:sz w:val="24"/>
        </w:rPr>
        <w:t>D级：淘汰客户，得分</w:t>
      </w:r>
      <w:r>
        <w:rPr>
          <w:rFonts w:hint="eastAsia" w:ascii="宋体" w:hAnsi="宋体"/>
          <w:sz w:val="24"/>
        </w:rPr>
        <w:t>40</w:t>
      </w:r>
      <w:r>
        <w:rPr>
          <w:rFonts w:ascii="宋体" w:hAnsi="宋体"/>
          <w:sz w:val="24"/>
        </w:rPr>
        <w:t>分以下。</w:t>
      </w:r>
    </w:p>
    <w:p>
      <w:pPr>
        <w:spacing w:line="360" w:lineRule="auto"/>
        <w:ind w:firstLine="480" w:firstLineChars="200"/>
        <w:rPr>
          <w:rFonts w:ascii="宋体" w:hAnsi="宋体"/>
          <w:sz w:val="24"/>
        </w:rPr>
      </w:pPr>
      <w:r>
        <w:rPr>
          <w:rFonts w:hint="eastAsia" w:ascii="宋体" w:hAnsi="宋体"/>
          <w:sz w:val="24"/>
        </w:rPr>
        <w:t>3、</w:t>
      </w:r>
      <w:r>
        <w:rPr>
          <w:rFonts w:ascii="宋体" w:hAnsi="宋体"/>
          <w:sz w:val="24"/>
        </w:rPr>
        <w:t>对零散客户和交易量少的客户不进行授信，交易采取现金或预交货款等方式进行</w:t>
      </w:r>
      <w:r>
        <w:rPr>
          <w:rFonts w:hint="eastAsia" w:ascii="宋体" w:hAnsi="宋体"/>
          <w:sz w:val="24"/>
        </w:rPr>
        <w:t>。</w:t>
      </w:r>
    </w:p>
    <w:p>
      <w:pPr>
        <w:jc w:val="center"/>
        <w:rPr>
          <w:b/>
          <w:sz w:val="36"/>
          <w:szCs w:val="36"/>
        </w:rPr>
      </w:pPr>
    </w:p>
    <w:p>
      <w:pPr>
        <w:rPr>
          <w:b/>
          <w:sz w:val="36"/>
          <w:szCs w:val="36"/>
        </w:rPr>
      </w:pPr>
      <w:r>
        <w:rPr>
          <w:rFonts w:hint="eastAsia"/>
          <w:b/>
          <w:sz w:val="36"/>
          <w:szCs w:val="36"/>
        </w:rPr>
        <w:t>客户授信登记评分表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140"/>
        <w:gridCol w:w="5520"/>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noWrap w:val="0"/>
            <w:vAlign w:val="top"/>
          </w:tcPr>
          <w:p>
            <w:pPr>
              <w:pStyle w:val="3"/>
              <w:spacing w:line="276" w:lineRule="auto"/>
              <w:rPr>
                <w:b/>
                <w:sz w:val="21"/>
                <w:szCs w:val="21"/>
              </w:rPr>
            </w:pPr>
            <w:r>
              <w:rPr>
                <w:rFonts w:hint="eastAsia"/>
                <w:b/>
                <w:sz w:val="21"/>
                <w:szCs w:val="21"/>
              </w:rPr>
              <w:t>序号</w:t>
            </w:r>
          </w:p>
        </w:tc>
        <w:tc>
          <w:tcPr>
            <w:tcW w:w="1265" w:type="dxa"/>
            <w:noWrap w:val="0"/>
            <w:vAlign w:val="top"/>
          </w:tcPr>
          <w:p>
            <w:pPr>
              <w:pStyle w:val="3"/>
              <w:spacing w:line="276" w:lineRule="auto"/>
              <w:rPr>
                <w:b/>
                <w:sz w:val="21"/>
                <w:szCs w:val="21"/>
              </w:rPr>
            </w:pPr>
            <w:r>
              <w:rPr>
                <w:rFonts w:hint="eastAsia"/>
                <w:b/>
                <w:sz w:val="21"/>
                <w:szCs w:val="21"/>
              </w:rPr>
              <w:t>指标名称</w:t>
            </w:r>
          </w:p>
        </w:tc>
        <w:tc>
          <w:tcPr>
            <w:tcW w:w="6379" w:type="dxa"/>
            <w:noWrap w:val="0"/>
            <w:vAlign w:val="top"/>
          </w:tcPr>
          <w:p>
            <w:pPr>
              <w:pStyle w:val="3"/>
              <w:spacing w:line="276" w:lineRule="auto"/>
              <w:rPr>
                <w:b/>
                <w:sz w:val="21"/>
                <w:szCs w:val="21"/>
              </w:rPr>
            </w:pPr>
            <w:r>
              <w:rPr>
                <w:rFonts w:hint="eastAsia"/>
                <w:b/>
                <w:sz w:val="21"/>
                <w:szCs w:val="21"/>
              </w:rPr>
              <w:t>评分方法</w:t>
            </w:r>
          </w:p>
        </w:tc>
        <w:tc>
          <w:tcPr>
            <w:tcW w:w="1156" w:type="dxa"/>
            <w:noWrap w:val="0"/>
            <w:vAlign w:val="top"/>
          </w:tcPr>
          <w:p>
            <w:pPr>
              <w:pStyle w:val="3"/>
              <w:spacing w:line="276" w:lineRule="auto"/>
              <w:rPr>
                <w:b/>
                <w:sz w:val="21"/>
                <w:szCs w:val="21"/>
              </w:rPr>
            </w:pPr>
            <w:r>
              <w:rPr>
                <w:rFonts w:hint="eastAsia"/>
                <w:b/>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trPr>
        <w:tc>
          <w:tcPr>
            <w:tcW w:w="828" w:type="dxa"/>
            <w:noWrap w:val="0"/>
            <w:vAlign w:val="center"/>
          </w:tcPr>
          <w:p>
            <w:pPr>
              <w:pStyle w:val="3"/>
              <w:spacing w:line="276" w:lineRule="auto"/>
              <w:jc w:val="center"/>
              <w:rPr>
                <w:sz w:val="21"/>
                <w:szCs w:val="21"/>
              </w:rPr>
            </w:pPr>
            <w:r>
              <w:rPr>
                <w:rFonts w:hint="eastAsia"/>
                <w:sz w:val="21"/>
                <w:szCs w:val="21"/>
              </w:rPr>
              <w:t>1</w:t>
            </w:r>
          </w:p>
        </w:tc>
        <w:tc>
          <w:tcPr>
            <w:tcW w:w="1265" w:type="dxa"/>
            <w:noWrap w:val="0"/>
            <w:vAlign w:val="center"/>
          </w:tcPr>
          <w:p>
            <w:pPr>
              <w:pStyle w:val="3"/>
              <w:spacing w:line="276" w:lineRule="auto"/>
              <w:jc w:val="center"/>
              <w:rPr>
                <w:sz w:val="21"/>
                <w:szCs w:val="21"/>
              </w:rPr>
            </w:pPr>
            <w:r>
              <w:rPr>
                <w:rFonts w:hint="eastAsia"/>
                <w:sz w:val="21"/>
                <w:szCs w:val="21"/>
              </w:rPr>
              <w:t>采购计划</w:t>
            </w:r>
          </w:p>
        </w:tc>
        <w:tc>
          <w:tcPr>
            <w:tcW w:w="6379" w:type="dxa"/>
            <w:noWrap w:val="0"/>
            <w:vAlign w:val="top"/>
          </w:tcPr>
          <w:p>
            <w:pPr>
              <w:pStyle w:val="3"/>
              <w:spacing w:line="276" w:lineRule="auto"/>
              <w:rPr>
                <w:sz w:val="21"/>
                <w:szCs w:val="21"/>
              </w:rPr>
            </w:pPr>
            <w:r>
              <w:rPr>
                <w:rFonts w:hint="eastAsia"/>
                <w:sz w:val="21"/>
                <w:szCs w:val="21"/>
              </w:rPr>
              <w:t>1）对本公司制定有合理可行的采购计划，较好的兼顾供需双方的利益，其计划得到本公司认可，给本公司合理安排开发提供有益帮助；</w:t>
            </w:r>
          </w:p>
          <w:p>
            <w:pPr>
              <w:pStyle w:val="3"/>
              <w:spacing w:line="276" w:lineRule="auto"/>
              <w:rPr>
                <w:sz w:val="21"/>
                <w:szCs w:val="21"/>
              </w:rPr>
            </w:pPr>
            <w:r>
              <w:rPr>
                <w:rFonts w:hint="eastAsia"/>
                <w:sz w:val="21"/>
                <w:szCs w:val="21"/>
              </w:rPr>
              <w:t>2）对本公司制定有采购计划，但计划不够周密，有时给本公司合理安排开发造成一定困难；</w:t>
            </w:r>
          </w:p>
          <w:p>
            <w:pPr>
              <w:pStyle w:val="3"/>
              <w:spacing w:line="276" w:lineRule="auto"/>
              <w:rPr>
                <w:sz w:val="21"/>
                <w:szCs w:val="21"/>
              </w:rPr>
            </w:pPr>
            <w:r>
              <w:rPr>
                <w:rFonts w:hint="eastAsia"/>
                <w:sz w:val="21"/>
                <w:szCs w:val="21"/>
              </w:rPr>
              <w:t>3）对本公司未能合理安排会随便变更计划，不配合本公司合理安排开发；</w:t>
            </w:r>
          </w:p>
        </w:tc>
        <w:tc>
          <w:tcPr>
            <w:tcW w:w="1156" w:type="dxa"/>
            <w:noWrap w:val="0"/>
            <w:vAlign w:val="top"/>
          </w:tcPr>
          <w:p>
            <w:pPr>
              <w:pStyle w:val="3"/>
              <w:spacing w:line="276" w:lineRule="auto"/>
              <w:rPr>
                <w:sz w:val="21"/>
                <w:szCs w:val="21"/>
              </w:rPr>
            </w:pPr>
            <w:r>
              <w:rPr>
                <w:rFonts w:hint="eastAsia"/>
                <w:sz w:val="21"/>
                <w:szCs w:val="21"/>
              </w:rPr>
              <w:t>30-40</w:t>
            </w:r>
          </w:p>
          <w:p>
            <w:pPr>
              <w:pStyle w:val="3"/>
              <w:spacing w:line="276" w:lineRule="auto"/>
              <w:rPr>
                <w:sz w:val="21"/>
                <w:szCs w:val="21"/>
              </w:rPr>
            </w:pPr>
          </w:p>
          <w:p>
            <w:pPr>
              <w:pStyle w:val="3"/>
              <w:spacing w:line="276" w:lineRule="auto"/>
              <w:rPr>
                <w:sz w:val="21"/>
                <w:szCs w:val="21"/>
              </w:rPr>
            </w:pPr>
            <w:r>
              <w:rPr>
                <w:rFonts w:hint="eastAsia"/>
                <w:sz w:val="21"/>
                <w:szCs w:val="21"/>
              </w:rPr>
              <w:t>20-30</w:t>
            </w:r>
          </w:p>
          <w:p>
            <w:pPr>
              <w:pStyle w:val="3"/>
              <w:spacing w:line="276" w:lineRule="auto"/>
              <w:rPr>
                <w:sz w:val="21"/>
                <w:szCs w:val="21"/>
              </w:rPr>
            </w:pPr>
            <w:r>
              <w:rPr>
                <w:rFonts w:hint="eastAsia"/>
                <w:sz w:val="21"/>
                <w:szCs w:val="21"/>
              </w:rPr>
              <w:t>20分以下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pStyle w:val="3"/>
              <w:spacing w:line="276" w:lineRule="auto"/>
              <w:jc w:val="center"/>
              <w:rPr>
                <w:sz w:val="21"/>
                <w:szCs w:val="21"/>
              </w:rPr>
            </w:pPr>
            <w:r>
              <w:rPr>
                <w:rFonts w:hint="eastAsia"/>
                <w:sz w:val="21"/>
                <w:szCs w:val="21"/>
              </w:rPr>
              <w:t>2</w:t>
            </w:r>
          </w:p>
        </w:tc>
        <w:tc>
          <w:tcPr>
            <w:tcW w:w="1265" w:type="dxa"/>
            <w:noWrap w:val="0"/>
            <w:vAlign w:val="center"/>
          </w:tcPr>
          <w:p>
            <w:pPr>
              <w:pStyle w:val="3"/>
              <w:spacing w:line="276" w:lineRule="auto"/>
              <w:jc w:val="center"/>
              <w:rPr>
                <w:sz w:val="21"/>
                <w:szCs w:val="21"/>
              </w:rPr>
            </w:pPr>
            <w:r>
              <w:rPr>
                <w:rFonts w:hint="eastAsia"/>
                <w:sz w:val="21"/>
                <w:szCs w:val="21"/>
              </w:rPr>
              <w:t>在本公司的采购状况</w:t>
            </w:r>
          </w:p>
        </w:tc>
        <w:tc>
          <w:tcPr>
            <w:tcW w:w="6379" w:type="dxa"/>
            <w:noWrap w:val="0"/>
            <w:vAlign w:val="top"/>
          </w:tcPr>
          <w:p>
            <w:pPr>
              <w:pStyle w:val="3"/>
              <w:spacing w:line="276" w:lineRule="auto"/>
              <w:rPr>
                <w:sz w:val="21"/>
                <w:szCs w:val="21"/>
              </w:rPr>
            </w:pPr>
            <w:r>
              <w:rPr>
                <w:rFonts w:hint="eastAsia"/>
                <w:sz w:val="21"/>
                <w:szCs w:val="21"/>
              </w:rPr>
              <w:t>1）在本公司的年采购额200万元以上且逐年增长；</w:t>
            </w:r>
          </w:p>
          <w:p>
            <w:pPr>
              <w:pStyle w:val="3"/>
              <w:spacing w:line="276" w:lineRule="auto"/>
              <w:rPr>
                <w:sz w:val="21"/>
                <w:szCs w:val="21"/>
              </w:rPr>
            </w:pPr>
            <w:r>
              <w:rPr>
                <w:rFonts w:hint="eastAsia"/>
                <w:sz w:val="21"/>
                <w:szCs w:val="21"/>
              </w:rPr>
              <w:t>2）在本公司的年采购额200万元以上且保持原状，或150万元以上200万元以下且逐年增长；</w:t>
            </w:r>
          </w:p>
          <w:p>
            <w:pPr>
              <w:pStyle w:val="3"/>
              <w:spacing w:line="276" w:lineRule="auto"/>
              <w:rPr>
                <w:sz w:val="21"/>
                <w:szCs w:val="21"/>
              </w:rPr>
            </w:pPr>
            <w:r>
              <w:rPr>
                <w:rFonts w:hint="eastAsia"/>
                <w:sz w:val="21"/>
                <w:szCs w:val="21"/>
              </w:rPr>
              <w:t>3）在本公司的年采购额200万元以上但逐年下降，或150万元以上200万元以下并保持原状；</w:t>
            </w:r>
          </w:p>
          <w:p>
            <w:pPr>
              <w:pStyle w:val="3"/>
              <w:spacing w:line="276" w:lineRule="auto"/>
              <w:rPr>
                <w:sz w:val="21"/>
                <w:szCs w:val="21"/>
              </w:rPr>
            </w:pPr>
            <w:r>
              <w:rPr>
                <w:rFonts w:hint="eastAsia"/>
                <w:sz w:val="21"/>
                <w:szCs w:val="21"/>
              </w:rPr>
              <w:t>4）在本公司的年采购额150万元以上200万元以下但逐年下降，或100万元以上150万元以下且逐年增长；</w:t>
            </w:r>
          </w:p>
          <w:p>
            <w:pPr>
              <w:pStyle w:val="3"/>
              <w:spacing w:line="276" w:lineRule="auto"/>
              <w:rPr>
                <w:sz w:val="21"/>
                <w:szCs w:val="21"/>
              </w:rPr>
            </w:pPr>
            <w:r>
              <w:rPr>
                <w:rFonts w:hint="eastAsia"/>
                <w:sz w:val="21"/>
                <w:szCs w:val="21"/>
              </w:rPr>
              <w:t>5）在本公司的年采购额100万元以上150万元以下并保持原状，或80万元以上100万元以下且逐年增长；</w:t>
            </w:r>
          </w:p>
          <w:p>
            <w:pPr>
              <w:pStyle w:val="3"/>
              <w:spacing w:line="276" w:lineRule="auto"/>
              <w:rPr>
                <w:sz w:val="21"/>
                <w:szCs w:val="21"/>
              </w:rPr>
            </w:pPr>
            <w:r>
              <w:rPr>
                <w:rFonts w:hint="eastAsia"/>
                <w:sz w:val="21"/>
                <w:szCs w:val="21"/>
              </w:rPr>
              <w:t>6）在本公司的年采购额80万元以上100万元以下但逐年下降，或50万元以上80万元以下并保持原状；</w:t>
            </w:r>
          </w:p>
          <w:p>
            <w:pPr>
              <w:pStyle w:val="3"/>
              <w:spacing w:line="276" w:lineRule="auto"/>
              <w:rPr>
                <w:sz w:val="21"/>
                <w:szCs w:val="21"/>
              </w:rPr>
            </w:pPr>
            <w:r>
              <w:rPr>
                <w:rFonts w:hint="eastAsia"/>
                <w:sz w:val="21"/>
                <w:szCs w:val="21"/>
              </w:rPr>
              <w:t>7）在本公司的采购额50万元以上80万元以下但逐年下降，或40万元以上50万元以下且逐年增长；</w:t>
            </w:r>
          </w:p>
          <w:p>
            <w:pPr>
              <w:pStyle w:val="3"/>
              <w:spacing w:line="276" w:lineRule="auto"/>
              <w:rPr>
                <w:sz w:val="21"/>
                <w:szCs w:val="21"/>
              </w:rPr>
            </w:pPr>
            <w:r>
              <w:rPr>
                <w:rFonts w:hint="eastAsia"/>
                <w:sz w:val="21"/>
                <w:szCs w:val="21"/>
              </w:rPr>
              <w:t>8）在本公司的年采购额40万元以上50万元以下并保持原状；</w:t>
            </w:r>
          </w:p>
          <w:p>
            <w:pPr>
              <w:pStyle w:val="3"/>
              <w:spacing w:line="276" w:lineRule="auto"/>
              <w:rPr>
                <w:sz w:val="21"/>
                <w:szCs w:val="21"/>
              </w:rPr>
            </w:pPr>
            <w:r>
              <w:rPr>
                <w:rFonts w:hint="eastAsia"/>
                <w:sz w:val="21"/>
                <w:szCs w:val="21"/>
              </w:rPr>
              <w:t>9）在本公司的年采购额40万元以上50万元以下但逐年下降，或40万元以下</w:t>
            </w:r>
          </w:p>
        </w:tc>
        <w:tc>
          <w:tcPr>
            <w:tcW w:w="1156" w:type="dxa"/>
            <w:noWrap w:val="0"/>
            <w:vAlign w:val="top"/>
          </w:tcPr>
          <w:p>
            <w:pPr>
              <w:pStyle w:val="3"/>
              <w:spacing w:line="276" w:lineRule="auto"/>
              <w:rPr>
                <w:sz w:val="21"/>
                <w:szCs w:val="21"/>
              </w:rPr>
            </w:pPr>
            <w:r>
              <w:rPr>
                <w:rFonts w:hint="eastAsia"/>
                <w:sz w:val="21"/>
                <w:szCs w:val="21"/>
              </w:rPr>
              <w:t>50-60</w:t>
            </w:r>
          </w:p>
          <w:p>
            <w:pPr>
              <w:pStyle w:val="3"/>
              <w:spacing w:line="276" w:lineRule="auto"/>
              <w:rPr>
                <w:sz w:val="21"/>
                <w:szCs w:val="21"/>
              </w:rPr>
            </w:pPr>
            <w:r>
              <w:rPr>
                <w:rFonts w:hint="eastAsia"/>
                <w:sz w:val="21"/>
                <w:szCs w:val="21"/>
              </w:rPr>
              <w:t>40-50</w:t>
            </w:r>
          </w:p>
          <w:p>
            <w:pPr>
              <w:pStyle w:val="3"/>
              <w:spacing w:line="276" w:lineRule="auto"/>
              <w:rPr>
                <w:sz w:val="21"/>
                <w:szCs w:val="21"/>
              </w:rPr>
            </w:pPr>
          </w:p>
          <w:p>
            <w:pPr>
              <w:pStyle w:val="3"/>
              <w:spacing w:line="276" w:lineRule="auto"/>
              <w:rPr>
                <w:sz w:val="21"/>
                <w:szCs w:val="21"/>
              </w:rPr>
            </w:pPr>
            <w:r>
              <w:rPr>
                <w:rFonts w:hint="eastAsia"/>
                <w:sz w:val="21"/>
                <w:szCs w:val="21"/>
              </w:rPr>
              <w:t>30-40</w:t>
            </w:r>
          </w:p>
          <w:p>
            <w:pPr>
              <w:pStyle w:val="3"/>
              <w:spacing w:line="276" w:lineRule="auto"/>
              <w:rPr>
                <w:sz w:val="21"/>
                <w:szCs w:val="21"/>
              </w:rPr>
            </w:pPr>
            <w:r>
              <w:rPr>
                <w:rFonts w:hint="eastAsia"/>
                <w:sz w:val="21"/>
                <w:szCs w:val="21"/>
              </w:rPr>
              <w:t>20-30</w:t>
            </w:r>
          </w:p>
          <w:p>
            <w:pPr>
              <w:pStyle w:val="3"/>
              <w:spacing w:line="276" w:lineRule="auto"/>
              <w:rPr>
                <w:sz w:val="21"/>
                <w:szCs w:val="21"/>
              </w:rPr>
            </w:pPr>
          </w:p>
          <w:p>
            <w:pPr>
              <w:pStyle w:val="3"/>
              <w:spacing w:line="276" w:lineRule="auto"/>
              <w:rPr>
                <w:sz w:val="21"/>
                <w:szCs w:val="21"/>
              </w:rPr>
            </w:pPr>
            <w:r>
              <w:rPr>
                <w:rFonts w:hint="eastAsia"/>
                <w:sz w:val="21"/>
                <w:szCs w:val="21"/>
              </w:rPr>
              <w:t>10-20</w:t>
            </w:r>
          </w:p>
          <w:p>
            <w:pPr>
              <w:pStyle w:val="3"/>
              <w:spacing w:line="276" w:lineRule="auto"/>
              <w:rPr>
                <w:sz w:val="21"/>
                <w:szCs w:val="21"/>
              </w:rPr>
            </w:pPr>
            <w:r>
              <w:rPr>
                <w:rFonts w:hint="eastAsia"/>
                <w:sz w:val="21"/>
                <w:szCs w:val="21"/>
              </w:rPr>
              <w:t>8-10</w:t>
            </w:r>
          </w:p>
          <w:p>
            <w:pPr>
              <w:pStyle w:val="3"/>
              <w:spacing w:line="276" w:lineRule="auto"/>
              <w:rPr>
                <w:sz w:val="21"/>
                <w:szCs w:val="21"/>
              </w:rPr>
            </w:pPr>
          </w:p>
          <w:p>
            <w:pPr>
              <w:pStyle w:val="3"/>
              <w:spacing w:line="276" w:lineRule="auto"/>
              <w:rPr>
                <w:sz w:val="21"/>
                <w:szCs w:val="21"/>
              </w:rPr>
            </w:pPr>
            <w:r>
              <w:rPr>
                <w:rFonts w:hint="eastAsia"/>
                <w:sz w:val="21"/>
                <w:szCs w:val="21"/>
              </w:rPr>
              <w:t>6-8</w:t>
            </w:r>
          </w:p>
          <w:p>
            <w:pPr>
              <w:pStyle w:val="3"/>
              <w:spacing w:line="276" w:lineRule="auto"/>
              <w:rPr>
                <w:sz w:val="21"/>
                <w:szCs w:val="21"/>
              </w:rPr>
            </w:pPr>
            <w:r>
              <w:rPr>
                <w:rFonts w:hint="eastAsia"/>
                <w:sz w:val="21"/>
                <w:szCs w:val="21"/>
              </w:rPr>
              <w:t>4-6</w:t>
            </w:r>
          </w:p>
          <w:p>
            <w:pPr>
              <w:pStyle w:val="3"/>
              <w:spacing w:line="276" w:lineRule="auto"/>
              <w:rPr>
                <w:sz w:val="21"/>
                <w:szCs w:val="21"/>
              </w:rPr>
            </w:pPr>
            <w:r>
              <w:rPr>
                <w:rFonts w:hint="eastAsia"/>
                <w:sz w:val="21"/>
                <w:szCs w:val="21"/>
              </w:rPr>
              <w:t>4分以下</w:t>
            </w:r>
          </w:p>
        </w:tc>
      </w:tr>
    </w:tbl>
    <w:p>
      <w:pPr>
        <w:rPr>
          <w:b/>
          <w:kern w:val="0"/>
          <w:sz w:val="36"/>
          <w:szCs w:val="36"/>
        </w:rPr>
      </w:pPr>
      <w:r>
        <w:rPr>
          <w:rFonts w:hint="eastAsia"/>
          <w:b/>
          <w:kern w:val="0"/>
          <w:sz w:val="36"/>
          <w:szCs w:val="36"/>
        </w:rPr>
        <w:t>商帐</w:t>
      </w:r>
      <w:r>
        <w:rPr>
          <w:b/>
          <w:kern w:val="0"/>
          <w:sz w:val="36"/>
          <w:szCs w:val="36"/>
        </w:rPr>
        <w:t>管理制度</w:t>
      </w:r>
      <w:bookmarkEnd w:id="4"/>
    </w:p>
    <w:p>
      <w:pPr>
        <w:widowControl/>
        <w:tabs>
          <w:tab w:val="left" w:pos="900"/>
        </w:tabs>
        <w:spacing w:line="360" w:lineRule="auto"/>
        <w:ind w:firstLine="562" w:firstLineChars="200"/>
        <w:rPr>
          <w:rFonts w:ascii="宋体" w:hAnsi="宋体" w:cs="Tahoma"/>
          <w:b/>
          <w:kern w:val="0"/>
          <w:sz w:val="28"/>
          <w:szCs w:val="28"/>
        </w:rPr>
      </w:pPr>
      <w:r>
        <w:rPr>
          <w:rFonts w:hint="eastAsia" w:ascii="宋体" w:hAnsi="宋体" w:cs="Tahoma"/>
          <w:b/>
          <w:kern w:val="0"/>
          <w:sz w:val="28"/>
          <w:szCs w:val="28"/>
        </w:rPr>
        <w:t>第一章：总则</w:t>
      </w:r>
    </w:p>
    <w:p>
      <w:pPr>
        <w:spacing w:line="360" w:lineRule="auto"/>
        <w:ind w:firstLine="480" w:firstLineChars="200"/>
        <w:rPr>
          <w:rFonts w:ascii="宋体" w:hAnsi="宋体"/>
          <w:sz w:val="24"/>
        </w:rPr>
      </w:pPr>
      <w:r>
        <w:rPr>
          <w:rFonts w:hint="eastAsia" w:ascii="宋体" w:hAnsi="宋体"/>
          <w:sz w:val="24"/>
        </w:rPr>
        <w:t>第一条：为保证公司能最大可能的利用客户信用拓展市场以利于销售公司的产品，同时又要以最小的坏帐损失代价来保证公司资金安全，防范经营风险；并尽可能的缩短应收帐款占用资金的时间，加快企业资金周转，提高企业资金的使用效率，特制定本制度。</w:t>
      </w:r>
    </w:p>
    <w:p>
      <w:pPr>
        <w:spacing w:line="360" w:lineRule="auto"/>
        <w:ind w:firstLine="480" w:firstLineChars="200"/>
        <w:rPr>
          <w:rFonts w:ascii="宋体" w:hAnsi="宋体"/>
          <w:sz w:val="24"/>
        </w:rPr>
      </w:pPr>
      <w:r>
        <w:rPr>
          <w:rFonts w:hint="eastAsia" w:ascii="宋体" w:hAnsi="宋体"/>
          <w:sz w:val="24"/>
        </w:rPr>
        <w:t>第二条：本制度所称应收帐款，包括发出产品赊销所产生的应收帐款和公司经营中发生的各类债权。具体有应收货款、预付帐款、其他应收款三个方面的内容。</w:t>
      </w:r>
    </w:p>
    <w:p>
      <w:pPr>
        <w:spacing w:line="360" w:lineRule="auto"/>
        <w:ind w:firstLine="480" w:firstLineChars="200"/>
        <w:rPr>
          <w:rFonts w:ascii="宋体" w:hAnsi="宋体"/>
          <w:sz w:val="24"/>
        </w:rPr>
      </w:pPr>
      <w:r>
        <w:rPr>
          <w:rFonts w:hint="eastAsia" w:ascii="宋体" w:hAnsi="宋体"/>
          <w:sz w:val="24"/>
        </w:rPr>
        <w:t>第三条：应收帐款的管理部门为公司的财务部门和市场部门，财务部门负责数据传递和信息反馈，市场部门负责客户的联系和款项催收，财务部们和市场部门共同负责客户信用额度的确定。</w:t>
      </w:r>
    </w:p>
    <w:p>
      <w:pPr>
        <w:widowControl/>
        <w:tabs>
          <w:tab w:val="left" w:pos="900"/>
        </w:tabs>
        <w:spacing w:line="360" w:lineRule="auto"/>
        <w:ind w:firstLine="562" w:firstLineChars="200"/>
        <w:rPr>
          <w:rFonts w:ascii="宋体" w:hAnsi="宋体" w:cs="Tahoma"/>
          <w:b/>
          <w:kern w:val="0"/>
          <w:sz w:val="28"/>
          <w:szCs w:val="28"/>
        </w:rPr>
      </w:pPr>
      <w:r>
        <w:rPr>
          <w:rFonts w:hint="eastAsia" w:ascii="宋体" w:hAnsi="宋体" w:cs="Tahoma"/>
          <w:b/>
          <w:kern w:val="0"/>
          <w:sz w:val="28"/>
          <w:szCs w:val="28"/>
        </w:rPr>
        <w:t>第二章：应收账款监控制度</w:t>
      </w:r>
    </w:p>
    <w:p>
      <w:pPr>
        <w:spacing w:line="360" w:lineRule="auto"/>
        <w:ind w:firstLine="480" w:firstLineChars="200"/>
        <w:rPr>
          <w:rFonts w:ascii="宋体" w:hAnsi="宋体"/>
          <w:sz w:val="24"/>
        </w:rPr>
      </w:pPr>
      <w:r>
        <w:rPr>
          <w:rFonts w:hint="eastAsia" w:ascii="宋体" w:hAnsi="宋体"/>
          <w:sz w:val="24"/>
        </w:rPr>
        <w:t>第十七条：财务部门应于月后5日前提供一份当月尚未收款的〈应收账款帐龄明细表〉，提交给市场部门、主管市场的副总经理。由相关业务人员核对无误后报经主管及总经理批准进行账款回收工作。该表由业务员在出门收帐前核对其正确性，不可到客户处才发现，不得有损公司形象；</w:t>
      </w:r>
    </w:p>
    <w:p>
      <w:pPr>
        <w:spacing w:line="360" w:lineRule="auto"/>
        <w:ind w:firstLine="480" w:firstLineChars="200"/>
        <w:rPr>
          <w:rFonts w:ascii="宋体" w:hAnsi="宋体"/>
          <w:sz w:val="24"/>
        </w:rPr>
      </w:pPr>
      <w:r>
        <w:rPr>
          <w:rFonts w:hint="eastAsia" w:ascii="宋体" w:hAnsi="宋体"/>
          <w:sz w:val="24"/>
        </w:rPr>
        <w:t>第十八条：市场部门应严格对照〈信用额度表〉和财务部们报来的〈帐龄明细表〉，及时核对、跟踪赊销客户的回款情况，对未按期结算回款的客户及时联络和反馈信息给主管副总经理。</w:t>
      </w:r>
    </w:p>
    <w:p>
      <w:pPr>
        <w:spacing w:line="360" w:lineRule="auto"/>
        <w:ind w:firstLine="480" w:firstLineChars="200"/>
        <w:rPr>
          <w:rFonts w:ascii="宋体" w:hAnsi="宋体"/>
          <w:sz w:val="24"/>
        </w:rPr>
      </w:pPr>
      <w:r>
        <w:rPr>
          <w:rFonts w:hint="eastAsia" w:ascii="宋体" w:hAnsi="宋体"/>
          <w:sz w:val="24"/>
        </w:rPr>
        <w:t>第十九条：业务人员在与客户签定合同或的协议书时，应按照《信用额度表》中对应客户的信用额度和期限约定单次销售金额和结算期限，并在期限内负责经手相关账款的催收和联络。如超过信用期限者，按以下规定处理：</w:t>
      </w:r>
    </w:p>
    <w:p>
      <w:pPr>
        <w:spacing w:line="360" w:lineRule="auto"/>
        <w:ind w:firstLine="480" w:firstLineChars="200"/>
        <w:rPr>
          <w:rFonts w:ascii="宋体" w:hAnsi="宋体"/>
          <w:sz w:val="24"/>
        </w:rPr>
      </w:pPr>
      <w:r>
        <w:rPr>
          <w:rFonts w:hint="eastAsia" w:ascii="宋体" w:hAnsi="宋体"/>
          <w:sz w:val="24"/>
        </w:rPr>
        <w:t>超过1-10天时，由经办人上报部门经理，并电话催收；</w:t>
      </w:r>
    </w:p>
    <w:p>
      <w:pPr>
        <w:spacing w:line="360" w:lineRule="auto"/>
        <w:ind w:firstLine="480" w:firstLineChars="200"/>
        <w:rPr>
          <w:rFonts w:ascii="宋体" w:hAnsi="宋体"/>
          <w:sz w:val="24"/>
        </w:rPr>
      </w:pPr>
      <w:r>
        <w:rPr>
          <w:rFonts w:hint="eastAsia" w:ascii="宋体" w:hAnsi="宋体"/>
          <w:sz w:val="24"/>
        </w:rPr>
        <w:t>超过11-60天时，由部门经理上报主管副总经理，派员上门催收，并扣经办人该票金额20%的计奖成绩；</w:t>
      </w:r>
    </w:p>
    <w:p>
      <w:pPr>
        <w:spacing w:line="360" w:lineRule="auto"/>
        <w:ind w:firstLine="480" w:firstLineChars="200"/>
        <w:rPr>
          <w:rFonts w:ascii="宋体" w:hAnsi="宋体"/>
          <w:sz w:val="24"/>
        </w:rPr>
      </w:pPr>
      <w:r>
        <w:rPr>
          <w:rFonts w:hint="eastAsia" w:ascii="宋体" w:hAnsi="宋体"/>
          <w:sz w:val="24"/>
        </w:rPr>
        <w:t>超过61-90天时，并经催收无效的，由业务主管报总经理批准后作个案处理（如提请公司法律顾问考虑通过法院起诉等催收方式），并扣经办人该票金额50%的计奖成绩；</w:t>
      </w:r>
    </w:p>
    <w:p>
      <w:pPr>
        <w:spacing w:line="360" w:lineRule="auto"/>
        <w:ind w:firstLine="480" w:firstLineChars="200"/>
        <w:rPr>
          <w:rFonts w:ascii="宋体" w:hAnsi="宋体"/>
          <w:sz w:val="24"/>
        </w:rPr>
      </w:pPr>
      <w:r>
        <w:rPr>
          <w:rFonts w:hint="eastAsia" w:ascii="宋体" w:hAnsi="宋体"/>
          <w:sz w:val="24"/>
        </w:rPr>
        <w:t>第二十条：财务部门应于月后5日前向市场部门、主管市场的副总经理（总经理）提供一份当月尚未收款的《应收账款帐龄明细表》，该表由相关业务人员核对后报经业务主管市场的副总经理（总经理）批准后安排进行账款回收工作。</w:t>
      </w:r>
    </w:p>
    <w:p>
      <w:pPr>
        <w:spacing w:line="360" w:lineRule="auto"/>
        <w:ind w:firstLine="480" w:firstLineChars="200"/>
        <w:rPr>
          <w:rFonts w:ascii="宋体" w:hAnsi="宋体"/>
          <w:sz w:val="24"/>
        </w:rPr>
      </w:pPr>
      <w:r>
        <w:rPr>
          <w:rFonts w:hint="eastAsia" w:ascii="宋体" w:hAnsi="宋体"/>
          <w:sz w:val="24"/>
        </w:rPr>
        <w:t>第二十一条：业务员在外出收帐前要仔细核对客户欠款的正确性，不可到客户处才发现数据差错，有损公司形象。外出前需预先安排好路线经业务主管同意后才可出去收款；款项收回时业务员需整理已收的帐款，并填写应收帐款回款明细表，若有折扣时需在授权范围内执行，并书面陈述原因，由业务经理签字后及时向财务交纳相关款项并销帐。</w:t>
      </w:r>
    </w:p>
    <w:p>
      <w:pPr>
        <w:spacing w:line="360" w:lineRule="auto"/>
        <w:ind w:firstLine="480" w:firstLineChars="200"/>
        <w:rPr>
          <w:rFonts w:ascii="宋体" w:hAnsi="宋体"/>
          <w:sz w:val="24"/>
        </w:rPr>
      </w:pPr>
      <w:r>
        <w:rPr>
          <w:rFonts w:hint="eastAsia" w:ascii="宋体" w:hAnsi="宋体"/>
          <w:sz w:val="24"/>
        </w:rPr>
        <w:t>第二十二条：清收帐款由市场部门统一安排路线和客户，并确定返回时间，业务员在外清收帐款，每到一客户，无论是否清结完毕，均需随时向业务经理电话汇报工作进度和行程。任何人不得借机游山玩水。</w:t>
      </w:r>
    </w:p>
    <w:p>
      <w:pPr>
        <w:spacing w:line="360" w:lineRule="auto"/>
        <w:ind w:firstLine="480" w:firstLineChars="200"/>
        <w:rPr>
          <w:rFonts w:ascii="宋体" w:hAnsi="宋体"/>
          <w:sz w:val="24"/>
        </w:rPr>
      </w:pPr>
      <w:r>
        <w:rPr>
          <w:rFonts w:hint="eastAsia" w:ascii="宋体" w:hAnsi="宋体"/>
          <w:sz w:val="24"/>
        </w:rPr>
        <w:t>第二十三条：业务员收帐时应收取现金或票据，若收取银行票据时应注意开票日期、票据抬头及其金额是否正确无误，如不符时应及时联系退票并重新办理。若收汇票时需客户背面签名，并查询银行确认汇票的真伪性；如为汇票背书时要注意背书是否清楚，注意一次背书时背书印章是否与汇票抬头一致，背书印章是否为发票印章。</w:t>
      </w:r>
    </w:p>
    <w:p>
      <w:pPr>
        <w:spacing w:line="360" w:lineRule="auto"/>
        <w:ind w:firstLine="480" w:firstLineChars="200"/>
        <w:rPr>
          <w:rFonts w:ascii="宋体" w:hAnsi="宋体"/>
          <w:sz w:val="24"/>
        </w:rPr>
      </w:pPr>
      <w:r>
        <w:rPr>
          <w:rFonts w:hint="eastAsia" w:ascii="宋体" w:hAnsi="宋体"/>
          <w:sz w:val="24"/>
        </w:rPr>
        <w:t>第二十四条：收取的汇票金额大于应收帐款时非经业务经理同意，现场不得以现金找还客户，而应作为暂收款收回，并抵扣下次帐款；</w:t>
      </w:r>
    </w:p>
    <w:p>
      <w:pPr>
        <w:spacing w:line="360" w:lineRule="auto"/>
        <w:ind w:firstLine="480" w:firstLineChars="200"/>
        <w:rPr>
          <w:rFonts w:ascii="宋体" w:hAnsi="宋体"/>
          <w:sz w:val="24"/>
        </w:rPr>
      </w:pPr>
      <w:r>
        <w:rPr>
          <w:rFonts w:hint="eastAsia" w:ascii="宋体" w:hAnsi="宋体"/>
          <w:sz w:val="24"/>
        </w:rPr>
        <w:t>第二十五条：收款时客户现场反映价格、交货期限、质量、运输问题，在业务权限内时可立即同意，若在权限外时需立即汇报主管，并在不超过3个工作日内给客户以答复。如属价格调整，回公司应立即填写价格调整表告知相关部门并在相关资料中做好记录；</w:t>
      </w:r>
    </w:p>
    <w:p>
      <w:pPr>
        <w:spacing w:line="360" w:lineRule="auto"/>
        <w:rPr>
          <w:rFonts w:ascii="宋体" w:hAnsi="宋体"/>
          <w:b/>
          <w:sz w:val="36"/>
          <w:szCs w:val="36"/>
        </w:rPr>
      </w:pPr>
      <w:r>
        <w:rPr>
          <w:rFonts w:hint="eastAsia" w:ascii="宋体" w:hAnsi="宋体"/>
          <w:b/>
          <w:sz w:val="36"/>
          <w:szCs w:val="36"/>
        </w:rPr>
        <w:t>失信违约行为责任追究制度</w:t>
      </w:r>
    </w:p>
    <w:p>
      <w:pPr>
        <w:spacing w:line="360" w:lineRule="auto"/>
        <w:ind w:firstLine="480" w:firstLineChars="200"/>
        <w:rPr>
          <w:rFonts w:ascii="宋体" w:hAnsi="宋体"/>
          <w:sz w:val="24"/>
        </w:rPr>
      </w:pPr>
      <w:r>
        <w:rPr>
          <w:rFonts w:hint="eastAsia" w:ascii="宋体" w:hAnsi="宋体"/>
          <w:sz w:val="24"/>
        </w:rPr>
        <w:t>一、对方发生失信违约行为，可酌情采取以下措施：</w:t>
      </w:r>
    </w:p>
    <w:p>
      <w:pPr>
        <w:spacing w:line="360" w:lineRule="auto"/>
        <w:ind w:firstLine="480" w:firstLineChars="200"/>
        <w:rPr>
          <w:rFonts w:ascii="宋体" w:hAnsi="宋体"/>
          <w:sz w:val="24"/>
        </w:rPr>
      </w:pPr>
      <w:r>
        <w:rPr>
          <w:rFonts w:hint="eastAsia" w:ascii="宋体" w:hAnsi="宋体"/>
          <w:sz w:val="24"/>
        </w:rPr>
        <w:t>1、取消赊销条件；   2、停止供货；  3、取消供货资格；   4、诉诸法律。</w:t>
      </w:r>
    </w:p>
    <w:p>
      <w:pPr>
        <w:spacing w:line="360" w:lineRule="auto"/>
        <w:ind w:firstLine="480" w:firstLineChars="200"/>
        <w:rPr>
          <w:rFonts w:ascii="宋体" w:hAnsi="宋体"/>
          <w:sz w:val="24"/>
        </w:rPr>
      </w:pPr>
      <w:r>
        <w:rPr>
          <w:rFonts w:hint="eastAsia" w:ascii="宋体" w:hAnsi="宋体"/>
          <w:sz w:val="24"/>
        </w:rPr>
        <w:t>二、本企业发生失信违约行为的可能表现形式与纠正措施：</w:t>
      </w:r>
    </w:p>
    <w:p>
      <w:pPr>
        <w:spacing w:line="360" w:lineRule="auto"/>
        <w:ind w:firstLine="480" w:firstLineChars="200"/>
        <w:rPr>
          <w:rFonts w:ascii="宋体" w:hAnsi="宋体"/>
          <w:sz w:val="24"/>
        </w:rPr>
      </w:pPr>
      <w:r>
        <w:rPr>
          <w:rFonts w:hint="eastAsia" w:ascii="宋体" w:hAnsi="宋体"/>
          <w:sz w:val="24"/>
        </w:rPr>
        <w:t>表现形式：</w:t>
      </w:r>
    </w:p>
    <w:p>
      <w:pPr>
        <w:spacing w:line="360" w:lineRule="auto"/>
        <w:ind w:firstLine="480" w:firstLineChars="200"/>
        <w:rPr>
          <w:rFonts w:ascii="宋体" w:hAnsi="宋体"/>
          <w:sz w:val="24"/>
        </w:rPr>
      </w:pPr>
      <w:r>
        <w:rPr>
          <w:rFonts w:hint="eastAsia" w:ascii="宋体" w:hAnsi="宋体"/>
          <w:sz w:val="24"/>
        </w:rPr>
        <w:t>1、个人擅自以公司名义对外签订合同并违约或骗取款物；</w:t>
      </w:r>
    </w:p>
    <w:p>
      <w:pPr>
        <w:spacing w:line="360" w:lineRule="auto"/>
        <w:ind w:firstLine="480" w:firstLineChars="200"/>
        <w:rPr>
          <w:rFonts w:ascii="宋体" w:hAnsi="宋体"/>
          <w:sz w:val="24"/>
        </w:rPr>
      </w:pPr>
      <w:r>
        <w:rPr>
          <w:rFonts w:hint="eastAsia" w:ascii="宋体" w:hAnsi="宋体"/>
          <w:sz w:val="24"/>
        </w:rPr>
        <w:t>2、产品合格率未达标；   3、拖欠货款；    4、其他。</w:t>
      </w:r>
    </w:p>
    <w:p>
      <w:pPr>
        <w:spacing w:line="360" w:lineRule="auto"/>
        <w:ind w:firstLine="480" w:firstLineChars="200"/>
        <w:rPr>
          <w:rFonts w:ascii="宋体" w:hAnsi="宋体"/>
          <w:sz w:val="24"/>
        </w:rPr>
      </w:pPr>
      <w:r>
        <w:rPr>
          <w:rFonts w:hint="eastAsia" w:ascii="宋体" w:hAnsi="宋体"/>
          <w:sz w:val="24"/>
        </w:rPr>
        <w:t>纠正措施：</w:t>
      </w:r>
    </w:p>
    <w:p>
      <w:pPr>
        <w:spacing w:line="360" w:lineRule="auto"/>
        <w:ind w:firstLine="480" w:firstLineChars="200"/>
        <w:rPr>
          <w:rFonts w:ascii="宋体" w:hAnsi="宋体"/>
          <w:sz w:val="24"/>
        </w:rPr>
      </w:pPr>
      <w:r>
        <w:rPr>
          <w:rFonts w:hint="eastAsia" w:ascii="宋体" w:hAnsi="宋体"/>
          <w:sz w:val="24"/>
        </w:rPr>
        <w:t>1、及时书面告知对方，说明原由；   2、依法赔偿对方损失；</w:t>
      </w:r>
    </w:p>
    <w:p>
      <w:pPr>
        <w:spacing w:line="360" w:lineRule="auto"/>
        <w:ind w:firstLine="480" w:firstLineChars="200"/>
        <w:rPr>
          <w:rFonts w:ascii="宋体" w:hAnsi="宋体"/>
          <w:sz w:val="24"/>
        </w:rPr>
      </w:pPr>
      <w:r>
        <w:rPr>
          <w:rFonts w:hint="eastAsia" w:ascii="宋体" w:hAnsi="宋体"/>
          <w:sz w:val="24"/>
        </w:rPr>
        <w:t>3、撤消过错当事人的职务、开除直至依法追究其法律责任。</w:t>
      </w:r>
    </w:p>
    <w:p>
      <w:pPr>
        <w:spacing w:line="360" w:lineRule="auto"/>
        <w:ind w:firstLine="480" w:firstLineChars="200"/>
        <w:rPr>
          <w:rFonts w:ascii="宋体" w:hAnsi="宋体"/>
          <w:sz w:val="24"/>
        </w:rPr>
      </w:pPr>
      <w:r>
        <w:rPr>
          <w:rFonts w:hint="eastAsia" w:ascii="宋体" w:hAnsi="宋体"/>
          <w:sz w:val="24"/>
        </w:rPr>
        <w:t>三、合同纠纷处理</w:t>
      </w:r>
    </w:p>
    <w:p>
      <w:pPr>
        <w:spacing w:line="360" w:lineRule="auto"/>
        <w:ind w:firstLine="480" w:firstLineChars="200"/>
        <w:rPr>
          <w:rFonts w:ascii="宋体" w:hAnsi="宋体"/>
          <w:sz w:val="24"/>
        </w:rPr>
      </w:pPr>
      <w:r>
        <w:rPr>
          <w:rFonts w:hint="eastAsia" w:ascii="宋体" w:hAnsi="宋体"/>
          <w:sz w:val="24"/>
        </w:rPr>
        <w:t>1、发生合同纠纷，合同承办部门、人员应立即报告分管领导或法定代表人，并通报信用（合同）管理机构，提供材料。</w:t>
      </w:r>
    </w:p>
    <w:p>
      <w:pPr>
        <w:spacing w:line="360" w:lineRule="auto"/>
        <w:ind w:firstLine="480" w:firstLineChars="200"/>
        <w:rPr>
          <w:rFonts w:ascii="宋体" w:hAnsi="宋体"/>
          <w:sz w:val="24"/>
        </w:rPr>
      </w:pPr>
      <w:r>
        <w:rPr>
          <w:rFonts w:hint="eastAsia" w:ascii="宋体" w:hAnsi="宋体"/>
          <w:sz w:val="24"/>
        </w:rPr>
        <w:t>2、为解决合同纠纷所采取的各项措施，必须在法定的诉讼时效和期间内进行。</w:t>
      </w:r>
    </w:p>
    <w:p>
      <w:pPr>
        <w:spacing w:line="360" w:lineRule="auto"/>
        <w:ind w:firstLine="480" w:firstLineChars="200"/>
        <w:rPr>
          <w:rFonts w:ascii="宋体" w:hAnsi="宋体"/>
          <w:sz w:val="24"/>
        </w:rPr>
      </w:pPr>
      <w:r>
        <w:rPr>
          <w:rFonts w:hint="eastAsia" w:ascii="宋体" w:hAnsi="宋体"/>
          <w:sz w:val="24"/>
        </w:rPr>
        <w:t>3、合同纠纷发生后，可以通过协商、调解、仲裁、诉讼等方式解决。合同承办部门、人员应配合好公司信用（合同）管理机构参加仲裁或诉讼。</w:t>
      </w:r>
    </w:p>
    <w:p>
      <w:pPr>
        <w:spacing w:line="360" w:lineRule="auto"/>
        <w:ind w:firstLine="480" w:firstLineChars="200"/>
        <w:rPr>
          <w:rFonts w:ascii="宋体" w:hAnsi="宋体"/>
          <w:sz w:val="24"/>
        </w:rPr>
      </w:pPr>
      <w:r>
        <w:rPr>
          <w:rFonts w:hint="eastAsia" w:ascii="宋体" w:hAnsi="宋体"/>
          <w:sz w:val="24"/>
        </w:rPr>
        <w:t>4、发现对方当事人利用合同进行诈骗等犯罪活动时，应立即向单位负责人报告，并向公安机关报案。</w:t>
      </w:r>
    </w:p>
    <w:p>
      <w:pPr>
        <w:spacing w:line="360" w:lineRule="auto"/>
        <w:ind w:firstLine="480" w:firstLineChars="200"/>
        <w:rPr>
          <w:rFonts w:ascii="宋体" w:hAnsi="宋体"/>
          <w:sz w:val="24"/>
        </w:rPr>
      </w:pPr>
      <w:r>
        <w:rPr>
          <w:rFonts w:hint="eastAsia" w:ascii="宋体" w:hAnsi="宋体"/>
          <w:sz w:val="24"/>
        </w:rPr>
        <w:t>5、合同发生纠纷后，需要委托代理人参加仲裁或诉讼活动的，应及时委托有资质的代理人参与处理纠纷。</w:t>
      </w:r>
    </w:p>
    <w:p>
      <w:pPr>
        <w:spacing w:line="360" w:lineRule="auto"/>
        <w:ind w:firstLine="480" w:firstLineChars="200"/>
        <w:rPr>
          <w:rFonts w:ascii="宋体" w:hAnsi="宋体"/>
          <w:sz w:val="24"/>
        </w:rPr>
      </w:pPr>
      <w:r>
        <w:rPr>
          <w:rFonts w:hint="eastAsia" w:ascii="宋体" w:hAnsi="宋体"/>
          <w:sz w:val="24"/>
        </w:rPr>
        <w:t>6、解决合同纠纷的申请书、起诉书、答辩书、协议书、调解书、仲裁书、裁定书、判决书的副本或正本复印件，自发出或收到之日起十日内，由承办人送交信用（合同）管理机构备案。</w:t>
      </w:r>
    </w:p>
    <w:p>
      <w:pPr>
        <w:spacing w:line="360" w:lineRule="auto"/>
        <w:ind w:firstLine="480" w:firstLineChars="200"/>
        <w:rPr>
          <w:rFonts w:ascii="宋体" w:hAnsi="宋体"/>
          <w:sz w:val="24"/>
        </w:rPr>
      </w:pPr>
      <w:r>
        <w:rPr>
          <w:rFonts w:hint="eastAsia" w:ascii="宋体" w:hAnsi="宋体"/>
          <w:sz w:val="24"/>
        </w:rPr>
        <w:t>7、在处理合同纠纷过程中，对于可能因对方当事人的行为或者其他原因，使判决不能执行或者难以执行的案件，应当及时向法院申请财产保全。</w:t>
      </w:r>
    </w:p>
    <w:p>
      <w:pPr>
        <w:spacing w:line="360" w:lineRule="auto"/>
        <w:ind w:firstLine="480" w:firstLineChars="200"/>
        <w:rPr>
          <w:rFonts w:ascii="宋体" w:hAnsi="宋体"/>
          <w:sz w:val="24"/>
        </w:rPr>
      </w:pPr>
      <w:r>
        <w:rPr>
          <w:rFonts w:hint="eastAsia" w:ascii="宋体" w:hAnsi="宋体"/>
          <w:sz w:val="24"/>
        </w:rPr>
        <w:t>8、合同纠纷发生后，应当依法采取一切措施，积极收集、整理有关证据。在证据可能灭失或者难以取得的情况下，应当向法院申请保全证据。</w:t>
      </w:r>
    </w:p>
    <w:p>
      <w:pPr>
        <w:spacing w:line="360" w:lineRule="auto"/>
        <w:ind w:firstLine="480" w:firstLineChars="200"/>
        <w:rPr>
          <w:rFonts w:ascii="宋体" w:hAnsi="宋体"/>
          <w:sz w:val="24"/>
        </w:rPr>
      </w:pPr>
      <w:r>
        <w:rPr>
          <w:rFonts w:hint="eastAsia" w:ascii="宋体" w:hAnsi="宋体"/>
          <w:sz w:val="24"/>
        </w:rPr>
        <w:t>9、向法院提供原始证据时，必须先行复制，并请求法院的承办人员出据证据收执。</w:t>
      </w:r>
    </w:p>
    <w:p>
      <w:pPr>
        <w:spacing w:line="360" w:lineRule="auto"/>
        <w:ind w:firstLine="480" w:firstLineChars="200"/>
        <w:rPr>
          <w:rFonts w:hint="eastAsia" w:ascii="宋体" w:hAnsi="宋体"/>
          <w:sz w:val="24"/>
        </w:rPr>
      </w:pPr>
      <w:r>
        <w:rPr>
          <w:rFonts w:hint="eastAsia" w:ascii="宋体" w:hAnsi="宋体"/>
          <w:sz w:val="24"/>
        </w:rPr>
        <w:t>10、在涉及合同纠纷的诉讼或非诉讼活动中，行使可能引起国有资产流失的处分权时，应当报请有关部门批准。</w:t>
      </w:r>
    </w:p>
    <w:p>
      <w:pPr>
        <w:spacing w:line="360" w:lineRule="auto"/>
        <w:ind w:firstLine="480" w:firstLineChars="200"/>
        <w:rPr>
          <w:rFonts w:hint="eastAsia" w:ascii="宋体" w:hAnsi="宋体"/>
          <w:sz w:val="24"/>
        </w:rPr>
      </w:pPr>
    </w:p>
    <w:p>
      <w:pPr>
        <w:spacing w:line="360" w:lineRule="auto"/>
        <w:ind w:firstLine="480" w:firstLineChars="200"/>
        <w:rPr>
          <w:rFonts w:hint="eastAsia" w:ascii="宋体" w:hAnsi="宋体"/>
          <w:sz w:val="24"/>
        </w:rPr>
      </w:pPr>
    </w:p>
    <w:p>
      <w:pPr>
        <w:spacing w:line="360" w:lineRule="auto"/>
        <w:ind w:firstLine="480" w:firstLineChars="200"/>
        <w:rPr>
          <w:rFonts w:hint="eastAsia" w:ascii="宋体" w:hAnsi="宋体" w:eastAsia="宋体"/>
          <w:sz w:val="24"/>
          <w:lang w:val="en-US" w:eastAsia="zh-CN"/>
        </w:rPr>
      </w:pPr>
      <w:r>
        <w:rPr>
          <w:rFonts w:hint="eastAsia" w:ascii="宋体" w:hAnsi="宋体"/>
          <w:sz w:val="24"/>
          <w:lang w:val="en-US" w:eastAsia="zh-CN"/>
        </w:rPr>
        <w:t xml:space="preserve">                           湖南永昌水上综合服务有限公司</w:t>
      </w:r>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CD75B8"/>
    <w:rsid w:val="17CD7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39"/>
    <w:pPr>
      <w:tabs>
        <w:tab w:val="right" w:leader="dot" w:pos="9402"/>
      </w:tabs>
      <w:jc w:val="center"/>
    </w:pPr>
    <w:rPr>
      <w:b/>
      <w:sz w:val="48"/>
      <w:szCs w:val="4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2022-01-18T02:53:00Z</dcterms:created>
  <dc:creator>湖南永昌</dc:creator>
  <cp:lastModifiedBy>湖南永昌</cp:lastModifiedBy>
  <dcterms:modified xsi:type="dcterms:W3CDTF">2022-01-18T02:54:14Z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8577767AA76E428E98773CD3AB203287</vt:lpwstr>
  </property>
</Properties>
</file>